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EED64" w14:textId="3D05D2A3" w:rsidR="006E479F" w:rsidRPr="008D1868" w:rsidRDefault="006E479F" w:rsidP="006E479F">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Pr>
          <w:rFonts w:cs="Arial"/>
          <w:b/>
          <w:sz w:val="22"/>
          <w:szCs w:val="22"/>
          <w:lang w:val="en-US" w:eastAsia="zh-CN"/>
        </w:rPr>
        <w:t>5</w:t>
      </w:r>
      <w:r w:rsidRPr="008D1868">
        <w:rPr>
          <w:rFonts w:cs="Arial"/>
          <w:b/>
          <w:sz w:val="22"/>
          <w:szCs w:val="22"/>
          <w:lang w:val="en-US"/>
        </w:rPr>
        <w:t>-e</w:t>
      </w:r>
      <w:r w:rsidRPr="008D1868">
        <w:rPr>
          <w:rFonts w:cs="Arial"/>
          <w:b/>
          <w:i/>
          <w:sz w:val="22"/>
          <w:szCs w:val="22"/>
          <w:lang w:val="en-US"/>
        </w:rPr>
        <w:tab/>
      </w:r>
      <w:r w:rsidRPr="00853518">
        <w:rPr>
          <w:rFonts w:cs="Arial"/>
          <w:b/>
          <w:i/>
          <w:sz w:val="22"/>
          <w:szCs w:val="22"/>
          <w:lang w:val="en-US" w:eastAsia="zh-CN"/>
        </w:rPr>
        <w:t>R2-210</w:t>
      </w:r>
      <w:r w:rsidR="00872748">
        <w:rPr>
          <w:rFonts w:cs="Arial"/>
          <w:b/>
          <w:i/>
          <w:sz w:val="22"/>
          <w:szCs w:val="22"/>
          <w:lang w:val="en-US" w:eastAsia="zh-CN"/>
        </w:rPr>
        <w:t>7193</w:t>
      </w:r>
    </w:p>
    <w:p w14:paraId="5B05F83B" w14:textId="77777777" w:rsidR="006E479F" w:rsidRDefault="006E479F" w:rsidP="006E479F">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Pr>
          <w:rFonts w:cs="Arial"/>
          <w:b/>
          <w:sz w:val="22"/>
          <w:szCs w:val="22"/>
          <w:lang w:val="en-US"/>
        </w:rPr>
        <w:t>August</w:t>
      </w:r>
      <w:r w:rsidRPr="008D1868">
        <w:rPr>
          <w:rFonts w:cs="Arial"/>
          <w:b/>
          <w:sz w:val="22"/>
          <w:szCs w:val="22"/>
          <w:lang w:val="en-US"/>
        </w:rPr>
        <w:t xml:space="preserve"> 202</w:t>
      </w:r>
      <w:r>
        <w:rPr>
          <w:rFonts w:cs="Arial"/>
          <w:b/>
          <w:sz w:val="22"/>
          <w:szCs w:val="22"/>
          <w:lang w:val="en-US"/>
        </w:rPr>
        <w:t>1</w:t>
      </w:r>
      <w:r>
        <w:rPr>
          <w:rFonts w:cs="Arial"/>
          <w:b/>
          <w:sz w:val="22"/>
          <w:szCs w:val="22"/>
          <w:lang w:val="en-US"/>
        </w:rPr>
        <w:tab/>
      </w:r>
      <w:bookmarkEnd w:id="0"/>
      <w:bookmarkEnd w:id="1"/>
      <w:bookmarkEnd w:id="2"/>
      <w:bookmarkEnd w:id="3"/>
    </w:p>
    <w:p w14:paraId="0F10E6A6" w14:textId="77777777" w:rsidR="006E479F" w:rsidRDefault="006E479F" w:rsidP="006E479F">
      <w:pPr>
        <w:tabs>
          <w:tab w:val="left" w:pos="1701"/>
          <w:tab w:val="right" w:pos="9639"/>
        </w:tabs>
        <w:spacing w:before="100" w:beforeAutospacing="1" w:after="100" w:afterAutospacing="1"/>
        <w:rPr>
          <w:rFonts w:cs="Arial"/>
          <w:b/>
          <w:color w:val="000000"/>
          <w:kern w:val="2"/>
          <w:sz w:val="24"/>
        </w:rPr>
      </w:pPr>
    </w:p>
    <w:p w14:paraId="166D2169" w14:textId="564E9A66" w:rsidR="006E479F" w:rsidRDefault="006E479F" w:rsidP="006E479F">
      <w:pPr>
        <w:pStyle w:val="3GPPHeader"/>
        <w:rPr>
          <w:sz w:val="22"/>
          <w:szCs w:val="22"/>
        </w:rPr>
      </w:pPr>
      <w:r w:rsidRPr="000575E5">
        <w:rPr>
          <w:sz w:val="22"/>
          <w:szCs w:val="22"/>
        </w:rPr>
        <w:t>Agenda Item:</w:t>
      </w:r>
      <w:r w:rsidRPr="000575E5">
        <w:rPr>
          <w:sz w:val="22"/>
          <w:szCs w:val="22"/>
        </w:rPr>
        <w:tab/>
      </w:r>
      <w:r w:rsidRPr="00845EC6">
        <w:rPr>
          <w:sz w:val="22"/>
          <w:szCs w:val="22"/>
        </w:rPr>
        <w:t>8.</w:t>
      </w:r>
      <w:r>
        <w:rPr>
          <w:sz w:val="22"/>
          <w:szCs w:val="22"/>
        </w:rPr>
        <w:t>7.1</w:t>
      </w:r>
    </w:p>
    <w:p w14:paraId="73A767F9" w14:textId="77777777" w:rsidR="006E479F" w:rsidRDefault="006E479F" w:rsidP="006E479F">
      <w:pPr>
        <w:pStyle w:val="3GPPHeader"/>
        <w:rPr>
          <w:sz w:val="22"/>
          <w:szCs w:val="22"/>
        </w:rPr>
      </w:pPr>
      <w:r>
        <w:rPr>
          <w:sz w:val="22"/>
          <w:szCs w:val="22"/>
        </w:rPr>
        <w:t>Source:</w:t>
      </w:r>
      <w:r>
        <w:rPr>
          <w:sz w:val="22"/>
          <w:szCs w:val="22"/>
        </w:rPr>
        <w:tab/>
      </w:r>
      <w:r>
        <w:rPr>
          <w:rFonts w:hint="eastAsia"/>
          <w:sz w:val="22"/>
          <w:szCs w:val="22"/>
        </w:rPr>
        <w:t>OPPO</w:t>
      </w:r>
    </w:p>
    <w:p w14:paraId="784CA973" w14:textId="3C3CA928" w:rsidR="006E479F" w:rsidRDefault="006E479F" w:rsidP="006E479F">
      <w:pPr>
        <w:pStyle w:val="3GPPHeader"/>
        <w:rPr>
          <w:sz w:val="22"/>
          <w:szCs w:val="22"/>
        </w:rPr>
      </w:pPr>
      <w:r>
        <w:rPr>
          <w:sz w:val="22"/>
          <w:szCs w:val="22"/>
        </w:rPr>
        <w:t>Title:</w:t>
      </w:r>
      <w:r>
        <w:rPr>
          <w:sz w:val="22"/>
          <w:szCs w:val="22"/>
        </w:rPr>
        <w:tab/>
        <w:t xml:space="preserve">Discussion on RAN2 impact from S2-2104932 </w:t>
      </w:r>
    </w:p>
    <w:p w14:paraId="300D937E" w14:textId="77777777" w:rsidR="006E479F" w:rsidRDefault="006E479F" w:rsidP="006E479F">
      <w:pPr>
        <w:pStyle w:val="3GPPHeader"/>
        <w:rPr>
          <w:sz w:val="22"/>
          <w:szCs w:val="22"/>
        </w:rPr>
      </w:pPr>
      <w:r>
        <w:rPr>
          <w:sz w:val="22"/>
          <w:szCs w:val="22"/>
        </w:rPr>
        <w:t>Document for:</w:t>
      </w:r>
      <w:r>
        <w:rPr>
          <w:sz w:val="22"/>
          <w:szCs w:val="22"/>
        </w:rPr>
        <w:tab/>
        <w:t>Discussion, Decision</w:t>
      </w:r>
    </w:p>
    <w:p w14:paraId="2485E2B4" w14:textId="77777777" w:rsidR="00E90E49" w:rsidRPr="00CE0424" w:rsidRDefault="00E90E49" w:rsidP="00E90E49"/>
    <w:p w14:paraId="3F56EA88" w14:textId="77777777" w:rsidR="00E90E49" w:rsidRPr="00CE0424" w:rsidRDefault="00E90E49" w:rsidP="00CE0424">
      <w:pPr>
        <w:pStyle w:val="1"/>
      </w:pPr>
      <w:r w:rsidRPr="00CE0424">
        <w:t>Introduction</w:t>
      </w:r>
    </w:p>
    <w:p w14:paraId="047046C4" w14:textId="712E47D0" w:rsidR="00477768" w:rsidRPr="00CE0424" w:rsidRDefault="00AE23A6" w:rsidP="00CE0424">
      <w:pPr>
        <w:pStyle w:val="ab"/>
      </w:pPr>
      <w:r>
        <w:rPr>
          <w:rFonts w:hint="eastAsia"/>
        </w:rPr>
        <w:t>T</w:t>
      </w:r>
      <w:r>
        <w:t>his contribution is to discuss the RAN2 impact from SA2 LS (S2-2104932).</w:t>
      </w:r>
    </w:p>
    <w:p w14:paraId="62577B22" w14:textId="1785E10A" w:rsidR="004000E8" w:rsidRDefault="004000E8" w:rsidP="00CE0424">
      <w:pPr>
        <w:pStyle w:val="1"/>
      </w:pPr>
      <w:bookmarkStart w:id="4" w:name="_Ref178064866"/>
      <w:r w:rsidRPr="00CE0424">
        <w:t>Discussion</w:t>
      </w:r>
      <w:bookmarkEnd w:id="4"/>
    </w:p>
    <w:p w14:paraId="0616F475" w14:textId="2E6A437A" w:rsidR="00AE23A6" w:rsidRDefault="00AE23A6" w:rsidP="00AE23A6">
      <w:pPr>
        <w:pStyle w:val="2"/>
      </w:pPr>
      <w:r>
        <w:t>Q1</w:t>
      </w:r>
    </w:p>
    <w:p w14:paraId="3DAB5CFD" w14:textId="680774BC" w:rsidR="00AE23A6" w:rsidRDefault="00AE23A6" w:rsidP="00AE23A6">
      <w:r>
        <w:rPr>
          <w:rFonts w:hint="eastAsia"/>
        </w:rPr>
        <w:t>I</w:t>
      </w:r>
      <w:r>
        <w:t>n the LS, Q1 asked</w:t>
      </w:r>
    </w:p>
    <w:p w14:paraId="011632FB" w14:textId="7715A928" w:rsidR="00AE23A6" w:rsidRDefault="00AE23A6" w:rsidP="00AE23A6">
      <w:pPr>
        <w:pBdr>
          <w:top w:val="single" w:sz="4" w:space="1" w:color="auto"/>
          <w:left w:val="single" w:sz="4" w:space="4" w:color="auto"/>
          <w:bottom w:val="single" w:sz="4" w:space="1" w:color="auto"/>
          <w:right w:val="single" w:sz="4" w:space="4" w:color="auto"/>
        </w:pBdr>
      </w:pPr>
      <w:r w:rsidRPr="00AE23A6">
        <w:rPr>
          <w:rFonts w:ascii="Times New Roman" w:eastAsia="宋体" w:hAnsi="Times New Roman" w:hint="eastAsia"/>
          <w:b/>
        </w:rPr>
        <w:t xml:space="preserve">Q1) </w:t>
      </w:r>
      <w:r w:rsidRPr="00AE23A6">
        <w:rPr>
          <w:rFonts w:ascii="Times New Roman" w:eastAsia="宋体" w:hAnsi="Times New Roman" w:hint="eastAsia"/>
        </w:rPr>
        <w:t>SA2 has studied the possibility to transmit metadata or a</w:t>
      </w:r>
      <w:r w:rsidRPr="00AE23A6">
        <w:rPr>
          <w:rFonts w:ascii="Times New Roman" w:eastAsia="宋体" w:hAnsi="Times New Roman"/>
        </w:rPr>
        <w:t>pplication layer discovery</w:t>
      </w:r>
      <w:r w:rsidRPr="00AE23A6">
        <w:rPr>
          <w:rFonts w:ascii="Times New Roman" w:eastAsia="宋体" w:hAnsi="Times New Roman" w:hint="eastAsia"/>
        </w:rPr>
        <w:t xml:space="preserve"> information in the PC5 discovery message and realized that it depends on the PC5 discovery message size (as described in clause 5.2.4 of TS 23.304). SA2 would like to ask RAN2 whether there is any limitation on the size of </w:t>
      </w:r>
      <w:r w:rsidRPr="00AE23A6">
        <w:rPr>
          <w:rFonts w:ascii="Times New Roman" w:eastAsia="宋体" w:hAnsi="Times New Roman"/>
        </w:rPr>
        <w:t xml:space="preserve">NR </w:t>
      </w:r>
      <w:r w:rsidRPr="00AE23A6">
        <w:rPr>
          <w:rFonts w:ascii="Times New Roman" w:eastAsia="宋体" w:hAnsi="Times New Roman" w:hint="eastAsia"/>
        </w:rPr>
        <w:t>PC5 discovery message</w:t>
      </w:r>
      <w:r w:rsidRPr="00AE23A6">
        <w:rPr>
          <w:rFonts w:ascii="Times New Roman" w:eastAsia="宋体" w:hAnsi="Times New Roman"/>
        </w:rPr>
        <w:t xml:space="preserve"> as similar to LTE PC5 discovery message</w:t>
      </w:r>
      <w:r w:rsidRPr="00AE23A6">
        <w:rPr>
          <w:rFonts w:ascii="Times New Roman" w:eastAsia="宋体" w:hAnsi="Times New Roman" w:hint="eastAsia"/>
        </w:rPr>
        <w:t>.</w:t>
      </w:r>
    </w:p>
    <w:p w14:paraId="31ECF371" w14:textId="1D61DF10" w:rsidR="00FE43BC" w:rsidRDefault="00AE23A6" w:rsidP="00AE23A6">
      <w:r>
        <w:rPr>
          <w:rFonts w:hint="eastAsia"/>
        </w:rPr>
        <w:t>F</w:t>
      </w:r>
      <w:r>
        <w:t xml:space="preserve">irstly, for the core issue on size limitation: in LTE, the size limitation </w:t>
      </w:r>
      <w:r w:rsidR="00FE43BC">
        <w:t xml:space="preserve">(232bit) </w:t>
      </w:r>
      <w:r>
        <w:t>is due to the size of a specific PHY channel (PSDCH) to carry the discovery message</w:t>
      </w:r>
      <w:r w:rsidR="00FE43BC">
        <w:t>, plus absence of RLC layer and MAC transparent mode based stack.</w:t>
      </w:r>
    </w:p>
    <w:bookmarkStart w:id="5" w:name="_MON_1478933743"/>
    <w:bookmarkEnd w:id="5"/>
    <w:p w14:paraId="13984339" w14:textId="77777777" w:rsidR="00FE43BC" w:rsidRDefault="00FE43BC" w:rsidP="00FE43BC">
      <w:pPr>
        <w:keepNext/>
        <w:jc w:val="center"/>
      </w:pPr>
      <w:r>
        <w:object w:dxaOrig="4854" w:dyaOrig="2093" w14:anchorId="1F6C0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8pt;height:104.65pt" o:ole="">
            <v:imagedata r:id="rId8" o:title=""/>
          </v:shape>
          <o:OLEObject Type="Embed" ProgID="Word.Picture.8" ShapeID="_x0000_i1025" DrawAspect="Content" ObjectID="_1689486872" r:id="rId9"/>
        </w:object>
      </w:r>
    </w:p>
    <w:p w14:paraId="4D3FB0BC" w14:textId="01D55FCC" w:rsidR="00FE43BC" w:rsidRDefault="00FE43BC" w:rsidP="00FE43BC">
      <w:pPr>
        <w:pStyle w:val="a4"/>
      </w:pPr>
      <w:r>
        <w:t xml:space="preserve">Figure </w:t>
      </w:r>
      <w:r>
        <w:fldChar w:fldCharType="begin"/>
      </w:r>
      <w:r>
        <w:instrText xml:space="preserve"> SEQ Figure \* ARABIC </w:instrText>
      </w:r>
      <w:r>
        <w:fldChar w:fldCharType="separate"/>
      </w:r>
      <w:r>
        <w:rPr>
          <w:noProof/>
        </w:rPr>
        <w:t>1</w:t>
      </w:r>
      <w:r>
        <w:fldChar w:fldCharType="end"/>
      </w:r>
      <w:r>
        <w:t xml:space="preserve"> Stack for LTE </w:t>
      </w:r>
      <w:proofErr w:type="spellStart"/>
      <w:r>
        <w:t>ProSe</w:t>
      </w:r>
      <w:proofErr w:type="spellEnd"/>
      <w:r>
        <w:t xml:space="preserve"> discovery</w:t>
      </w:r>
    </w:p>
    <w:p w14:paraId="5B2E9D8E" w14:textId="7E3236A0" w:rsidR="00AE23A6" w:rsidRDefault="00FE43BC" w:rsidP="00AE23A6">
      <w:r>
        <w:t>Which however is not adopted for NR. As captured in 38.836, the stack is shown as follows</w:t>
      </w:r>
    </w:p>
    <w:p w14:paraId="7CEC2F59" w14:textId="77777777" w:rsidR="00FE43BC" w:rsidRDefault="00FE43BC" w:rsidP="00FE43BC">
      <w:pPr>
        <w:keepNext/>
        <w:jc w:val="center"/>
      </w:pPr>
      <w:r w:rsidRPr="006012C7">
        <w:object w:dxaOrig="3598" w:dyaOrig="2606" w14:anchorId="53B87ACA">
          <v:shape id="_x0000_i1026" type="#_x0000_t75" style="width:181.65pt;height:131.45pt" o:ole="">
            <v:imagedata r:id="rId10" o:title=""/>
          </v:shape>
          <o:OLEObject Type="Embed" ProgID="Visio.Drawing.11" ShapeID="_x0000_i1026" DrawAspect="Content" ObjectID="_1689486873" r:id="rId11"/>
        </w:object>
      </w:r>
    </w:p>
    <w:p w14:paraId="030CF5AF" w14:textId="6DA723FE" w:rsidR="00FE43BC" w:rsidRDefault="00FE43BC" w:rsidP="00FE43BC">
      <w:pPr>
        <w:pStyle w:val="a4"/>
      </w:pPr>
      <w:r>
        <w:t xml:space="preserve">Figure </w:t>
      </w:r>
      <w:r>
        <w:fldChar w:fldCharType="begin"/>
      </w:r>
      <w:r>
        <w:instrText xml:space="preserve"> SEQ Figure \* ARABIC </w:instrText>
      </w:r>
      <w:r>
        <w:fldChar w:fldCharType="separate"/>
      </w:r>
      <w:r>
        <w:rPr>
          <w:noProof/>
        </w:rPr>
        <w:t>2</w:t>
      </w:r>
      <w:r>
        <w:fldChar w:fldCharType="end"/>
      </w:r>
      <w:r>
        <w:t xml:space="preserve"> Stack for NR </w:t>
      </w:r>
      <w:proofErr w:type="spellStart"/>
      <w:r>
        <w:t>ProSe</w:t>
      </w:r>
      <w:proofErr w:type="spellEnd"/>
      <w:r>
        <w:t xml:space="preserve"> discovery</w:t>
      </w:r>
    </w:p>
    <w:p w14:paraId="401CBF75" w14:textId="7C3B2C99" w:rsidR="00FE43BC" w:rsidRDefault="00FE43BC" w:rsidP="00FE43BC">
      <w:r>
        <w:rPr>
          <w:rFonts w:hint="eastAsia"/>
        </w:rPr>
        <w:t>I</w:t>
      </w:r>
      <w:r>
        <w:t>.e., considering RLC layer has the functionality of segmentation, there is no need to restrict the length of discovery message.</w:t>
      </w:r>
    </w:p>
    <w:p w14:paraId="052AF4F4" w14:textId="594C758A" w:rsidR="00DC656E" w:rsidRDefault="00DC656E" w:rsidP="00DC656E">
      <w:pPr>
        <w:pStyle w:val="Observation"/>
        <w:ind w:left="1701" w:hanging="1701"/>
      </w:pPr>
      <w:bookmarkStart w:id="6" w:name="_Toc78874130"/>
      <w:r>
        <w:rPr>
          <w:rFonts w:hint="eastAsia"/>
        </w:rPr>
        <w:t>R</w:t>
      </w:r>
      <w:r>
        <w:t xml:space="preserve">AN2 has concluded the stack for discovery during SI phase as including RLC layer, i.e., different from the stack for LTE </w:t>
      </w:r>
      <w:proofErr w:type="spellStart"/>
      <w:r>
        <w:t>ProSe</w:t>
      </w:r>
      <w:proofErr w:type="spellEnd"/>
      <w:r>
        <w:t xml:space="preserve"> discovery.</w:t>
      </w:r>
      <w:bookmarkEnd w:id="6"/>
    </w:p>
    <w:p w14:paraId="126D9980" w14:textId="71B5E31C" w:rsidR="00FE43BC" w:rsidRDefault="00FE43BC" w:rsidP="00FE43BC">
      <w:r>
        <w:rPr>
          <w:rFonts w:hint="eastAsia"/>
        </w:rPr>
        <w:t>S</w:t>
      </w:r>
      <w:r>
        <w:t xml:space="preserve">econdly, if one looks into the TS 23.304, it is obviously </w:t>
      </w:r>
      <w:r w:rsidR="00DC656E">
        <w:t>the discovery considered by SA2 is not limited to relay, but applicable to a non-relay PC5 link generally.</w:t>
      </w:r>
    </w:p>
    <w:p w14:paraId="47F57EA8" w14:textId="4134C740" w:rsidR="00FE43BC" w:rsidRDefault="00FE43BC" w:rsidP="00FE43BC">
      <w:pPr>
        <w:pBdr>
          <w:top w:val="single" w:sz="4" w:space="1" w:color="auto"/>
          <w:left w:val="single" w:sz="4" w:space="4" w:color="auto"/>
          <w:bottom w:val="single" w:sz="4" w:space="1" w:color="auto"/>
          <w:right w:val="single" w:sz="4" w:space="4" w:color="auto"/>
        </w:pBdr>
      </w:pPr>
      <w:r>
        <w:t>5.2</w:t>
      </w:r>
      <w:r>
        <w:tab/>
        <w:t xml:space="preserve">5G </w:t>
      </w:r>
      <w:proofErr w:type="spellStart"/>
      <w:r>
        <w:t>ProSe</w:t>
      </w:r>
      <w:proofErr w:type="spellEnd"/>
      <w:r>
        <w:t xml:space="preserve"> Direct Discovery</w:t>
      </w:r>
    </w:p>
    <w:p w14:paraId="2F6B0DCD" w14:textId="77777777" w:rsidR="00DC656E" w:rsidRDefault="00DC656E" w:rsidP="00DC656E">
      <w:pPr>
        <w:pBdr>
          <w:top w:val="single" w:sz="4" w:space="1" w:color="auto"/>
          <w:left w:val="single" w:sz="4" w:space="4" w:color="auto"/>
          <w:bottom w:val="single" w:sz="4" w:space="1" w:color="auto"/>
          <w:right w:val="single" w:sz="4" w:space="4" w:color="auto"/>
        </w:pBdr>
      </w:pPr>
      <w:r>
        <w:t>5.2.1</w:t>
      </w:r>
      <w:r>
        <w:tab/>
        <w:t>General</w:t>
      </w:r>
    </w:p>
    <w:p w14:paraId="20CCADDB" w14:textId="38FD3E20" w:rsidR="00DC656E" w:rsidRDefault="00DC656E" w:rsidP="00DC656E">
      <w:pPr>
        <w:pBdr>
          <w:top w:val="single" w:sz="4" w:space="1" w:color="auto"/>
          <w:left w:val="single" w:sz="4" w:space="4" w:color="auto"/>
          <w:bottom w:val="single" w:sz="4" w:space="1" w:color="auto"/>
          <w:right w:val="single" w:sz="4" w:space="4" w:color="auto"/>
        </w:pBdr>
      </w:pPr>
      <w:r>
        <w:t xml:space="preserve">5G </w:t>
      </w:r>
      <w:proofErr w:type="spellStart"/>
      <w:r>
        <w:t>ProSe</w:t>
      </w:r>
      <w:proofErr w:type="spellEnd"/>
      <w:r>
        <w:t xml:space="preserve"> Direct Discovery is defined as the process that </w:t>
      </w:r>
      <w:r w:rsidRPr="00DC656E">
        <w:rPr>
          <w:b/>
        </w:rPr>
        <w:t xml:space="preserve">detects and identifies another UE in proximity via NR PC5 reference point. As defined in clause 5.3.3.1 in TS 23.303 [3], 5G </w:t>
      </w:r>
      <w:proofErr w:type="spellStart"/>
      <w:r w:rsidRPr="00DC656E">
        <w:rPr>
          <w:b/>
        </w:rPr>
        <w:t>ProSe</w:t>
      </w:r>
      <w:proofErr w:type="spellEnd"/>
      <w:r w:rsidRPr="00DC656E">
        <w:rPr>
          <w:b/>
        </w:rPr>
        <w:t xml:space="preserve"> Direct Discovery can be open or restricted; it can be standalone or used for subsequent actions e.g. to initiate 5G </w:t>
      </w:r>
      <w:proofErr w:type="spellStart"/>
      <w:r w:rsidRPr="00DC656E">
        <w:rPr>
          <w:b/>
        </w:rPr>
        <w:t>ProSe</w:t>
      </w:r>
      <w:proofErr w:type="spellEnd"/>
      <w:r w:rsidRPr="00DC656E">
        <w:rPr>
          <w:b/>
        </w:rPr>
        <w:t xml:space="preserve"> Direct Communication.</w:t>
      </w:r>
    </w:p>
    <w:p w14:paraId="35793E27" w14:textId="0764A2DD" w:rsidR="00FE43BC" w:rsidRDefault="00FE43BC" w:rsidP="00FE43BC">
      <w:pPr>
        <w:pBdr>
          <w:top w:val="single" w:sz="4" w:space="1" w:color="auto"/>
          <w:left w:val="single" w:sz="4" w:space="4" w:color="auto"/>
          <w:bottom w:val="single" w:sz="4" w:space="1" w:color="auto"/>
          <w:right w:val="single" w:sz="4" w:space="4" w:color="auto"/>
        </w:pBdr>
      </w:pPr>
      <w:r>
        <w:t>[…]</w:t>
      </w:r>
    </w:p>
    <w:p w14:paraId="07523CE2" w14:textId="77777777" w:rsidR="00FE43BC" w:rsidRDefault="00FE43BC" w:rsidP="00FE43BC">
      <w:pPr>
        <w:pBdr>
          <w:top w:val="single" w:sz="4" w:space="1" w:color="auto"/>
          <w:left w:val="single" w:sz="4" w:space="4" w:color="auto"/>
          <w:bottom w:val="single" w:sz="4" w:space="1" w:color="auto"/>
          <w:right w:val="single" w:sz="4" w:space="4" w:color="auto"/>
        </w:pBdr>
      </w:pPr>
      <w:r>
        <w:t>5.2.2</w:t>
      </w:r>
      <w:r>
        <w:tab/>
        <w:t xml:space="preserve">5G </w:t>
      </w:r>
      <w:proofErr w:type="spellStart"/>
      <w:r>
        <w:t>ProSe</w:t>
      </w:r>
      <w:proofErr w:type="spellEnd"/>
      <w:r>
        <w:t xml:space="preserve"> Direct Discovery Models</w:t>
      </w:r>
    </w:p>
    <w:p w14:paraId="78F64DFD" w14:textId="4698ABDC" w:rsidR="00FE43BC" w:rsidRDefault="00FE43BC" w:rsidP="00FE43BC">
      <w:pPr>
        <w:pBdr>
          <w:top w:val="single" w:sz="4" w:space="1" w:color="auto"/>
          <w:left w:val="single" w:sz="4" w:space="4" w:color="auto"/>
          <w:bottom w:val="single" w:sz="4" w:space="1" w:color="auto"/>
          <w:right w:val="single" w:sz="4" w:space="4" w:color="auto"/>
        </w:pBdr>
      </w:pPr>
      <w:r>
        <w:t>[…]</w:t>
      </w:r>
    </w:p>
    <w:p w14:paraId="1C1AE357" w14:textId="6A05E4C5" w:rsidR="00FE43BC" w:rsidRDefault="00FE43BC" w:rsidP="00FE43BC">
      <w:pPr>
        <w:pBdr>
          <w:top w:val="single" w:sz="4" w:space="1" w:color="auto"/>
          <w:left w:val="single" w:sz="4" w:space="4" w:color="auto"/>
          <w:bottom w:val="single" w:sz="4" w:space="1" w:color="auto"/>
          <w:right w:val="single" w:sz="4" w:space="4" w:color="auto"/>
        </w:pBdr>
      </w:pPr>
      <w:r>
        <w:t>5.2.3</w:t>
      </w:r>
      <w:r>
        <w:tab/>
        <w:t>UE-to-Network Relay Discovery</w:t>
      </w:r>
    </w:p>
    <w:p w14:paraId="7F264F33" w14:textId="4983B1B0" w:rsidR="00FE43BC" w:rsidRDefault="00DC656E" w:rsidP="00FE43BC">
      <w:r>
        <w:rPr>
          <w:rFonts w:hint="eastAsia"/>
        </w:rPr>
        <w:t>S</w:t>
      </w:r>
      <w:r>
        <w:t xml:space="preserve">o that </w:t>
      </w:r>
      <w:r w:rsidR="00DF7569">
        <w:rPr>
          <w:rFonts w:hint="eastAsia"/>
        </w:rPr>
        <w:t>one</w:t>
      </w:r>
      <w:r>
        <w:t xml:space="preserve"> may argue the previous discovery stack conclusion by RAN2 is limited to relay case (due to the SID/WID scope), and it is thus questionable whether the existing WID can task RAN2 to handle the non-relay discovery stage-2/3 work from RAN spec perspective.</w:t>
      </w:r>
      <w:r w:rsidR="00DF7569">
        <w:t xml:space="preserve">  </w:t>
      </w:r>
    </w:p>
    <w:p w14:paraId="102C00A0" w14:textId="1DB0310B" w:rsidR="00DC656E" w:rsidRDefault="00DC656E" w:rsidP="00DC656E">
      <w:pPr>
        <w:pStyle w:val="Observation"/>
        <w:ind w:left="1701" w:hanging="1701"/>
      </w:pPr>
      <w:bookmarkStart w:id="7" w:name="_Toc78874131"/>
      <w:r>
        <w:rPr>
          <w:rFonts w:hint="eastAsia"/>
        </w:rPr>
        <w:t>R</w:t>
      </w:r>
      <w:r>
        <w:t>AN2 work for now is limited to relay case, yet the SA2 work on discovery includes non-relay case as well.</w:t>
      </w:r>
      <w:bookmarkEnd w:id="7"/>
    </w:p>
    <w:p w14:paraId="6E036AC6" w14:textId="51FAC7CE" w:rsidR="00DF7569" w:rsidRDefault="00DF7569" w:rsidP="00FE43BC">
      <w:r>
        <w:t>The key point is that for non-relay discovery, there would be work at RAN2 more that answering this question in LS</w:t>
      </w:r>
      <w:r w:rsidR="008276D3">
        <w:t>, i.e., whether all the conclusions RAN2 has made for relay case hold for non-relay case as well. And whether separate (RRC) configuration is needed for relay case and non-relay case.</w:t>
      </w:r>
    </w:p>
    <w:p w14:paraId="0CCFDA47" w14:textId="52256957" w:rsidR="008276D3" w:rsidRDefault="008276D3" w:rsidP="008276D3">
      <w:pPr>
        <w:pStyle w:val="Observation"/>
        <w:ind w:left="1701" w:hanging="1701"/>
      </w:pPr>
      <w:bookmarkStart w:id="8" w:name="_Toc78874132"/>
      <w:r>
        <w:t>Non-relay discovery requires additional normative work at RAN2.</w:t>
      </w:r>
      <w:bookmarkEnd w:id="8"/>
    </w:p>
    <w:p w14:paraId="0B5625BA" w14:textId="5037EEC5" w:rsidR="00DC656E" w:rsidRDefault="00DC656E" w:rsidP="00FE43BC">
      <w:r>
        <w:t>Considering the LS reply to SA2 is necessary in order for SA2 to catch up with Rel-17 deadline, it is suggested to reply SA2 first, but RAN2 discuss as well whether to extend the scope and thus should notify RAN on the necessary WID scope change.</w:t>
      </w:r>
    </w:p>
    <w:p w14:paraId="30ADA96A" w14:textId="5D67D23D" w:rsidR="00DC656E" w:rsidRDefault="00DC656E" w:rsidP="00DC656E">
      <w:pPr>
        <w:pStyle w:val="Proposal"/>
        <w:tabs>
          <w:tab w:val="clear" w:pos="1304"/>
        </w:tabs>
        <w:ind w:left="1701" w:hanging="1701"/>
      </w:pPr>
      <w:bookmarkStart w:id="9" w:name="_Toc78874123"/>
      <w:r>
        <w:t xml:space="preserve">For Q1, </w:t>
      </w:r>
      <w:r>
        <w:rPr>
          <w:rFonts w:hint="eastAsia"/>
        </w:rPr>
        <w:t>R</w:t>
      </w:r>
      <w:r>
        <w:t>AN2 reply SA2 LS that</w:t>
      </w:r>
      <w:r w:rsidRPr="00DC656E">
        <w:t xml:space="preserve"> there is </w:t>
      </w:r>
      <w:r>
        <w:t>no</w:t>
      </w:r>
      <w:r w:rsidRPr="00DC656E">
        <w:t xml:space="preserve"> limitation on the size of NR PC5 discovery message</w:t>
      </w:r>
      <w:r>
        <w:t>.</w:t>
      </w:r>
      <w:bookmarkEnd w:id="9"/>
    </w:p>
    <w:p w14:paraId="65DF478E" w14:textId="0D7B78A4" w:rsidR="00DC656E" w:rsidRDefault="00DC656E" w:rsidP="00DC656E">
      <w:pPr>
        <w:pStyle w:val="Proposal"/>
        <w:tabs>
          <w:tab w:val="clear" w:pos="1304"/>
        </w:tabs>
        <w:ind w:left="1701" w:hanging="1701"/>
      </w:pPr>
      <w:bookmarkStart w:id="10" w:name="_Toc78874124"/>
      <w:r>
        <w:t xml:space="preserve">For Q1, </w:t>
      </w:r>
      <w:r>
        <w:rPr>
          <w:rFonts w:hint="eastAsia"/>
        </w:rPr>
        <w:t>R</w:t>
      </w:r>
      <w:r>
        <w:t>AN2 notify RAN on the necessary WID scope change to include non-relay discovery.</w:t>
      </w:r>
      <w:bookmarkEnd w:id="10"/>
    </w:p>
    <w:p w14:paraId="651A5B3C" w14:textId="77777777" w:rsidR="00DC656E" w:rsidRDefault="00DC656E" w:rsidP="00FE43BC"/>
    <w:p w14:paraId="7FD7764E" w14:textId="3D2CBF00" w:rsidR="00AE23A6" w:rsidRDefault="00AE23A6" w:rsidP="00AE23A6">
      <w:pPr>
        <w:pStyle w:val="2"/>
      </w:pPr>
      <w:r>
        <w:rPr>
          <w:rFonts w:hint="eastAsia"/>
        </w:rPr>
        <w:t>Q</w:t>
      </w:r>
      <w:r>
        <w:t>2</w:t>
      </w:r>
    </w:p>
    <w:p w14:paraId="78A82F6C" w14:textId="798C0420" w:rsidR="00DC656E" w:rsidRDefault="00DC656E" w:rsidP="00DC656E">
      <w:r>
        <w:rPr>
          <w:rFonts w:hint="eastAsia"/>
        </w:rPr>
        <w:t>I</w:t>
      </w:r>
      <w:r>
        <w:t>n the LS, Q2 asked</w:t>
      </w:r>
    </w:p>
    <w:p w14:paraId="0B87295A" w14:textId="77BDA447" w:rsidR="00DC656E" w:rsidRDefault="00DC656E" w:rsidP="00DC656E">
      <w:pPr>
        <w:pBdr>
          <w:top w:val="single" w:sz="4" w:space="1" w:color="auto"/>
          <w:left w:val="single" w:sz="4" w:space="4" w:color="auto"/>
          <w:bottom w:val="single" w:sz="4" w:space="1" w:color="auto"/>
          <w:right w:val="single" w:sz="4" w:space="4" w:color="auto"/>
        </w:pBdr>
        <w:rPr>
          <w:rFonts w:ascii="Times New Roman" w:eastAsia="宋体" w:hAnsi="Times New Roman"/>
        </w:rPr>
      </w:pPr>
      <w:r w:rsidRPr="00DC656E">
        <w:rPr>
          <w:rFonts w:ascii="Times New Roman" w:eastAsia="宋体" w:hAnsi="Times New Roman" w:hint="eastAsia"/>
          <w:b/>
        </w:rPr>
        <w:lastRenderedPageBreak/>
        <w:t xml:space="preserve">Q2) </w:t>
      </w:r>
      <w:r w:rsidRPr="00DC656E">
        <w:rPr>
          <w:rFonts w:ascii="Times New Roman" w:eastAsia="宋体" w:hAnsi="Times New Roman" w:hint="eastAsia"/>
        </w:rPr>
        <w:t xml:space="preserve">SA2 has introduced new data unit type of ARP (i.e. Address Resolution Protocol) for </w:t>
      </w:r>
      <w:r w:rsidRPr="00DC656E">
        <w:rPr>
          <w:rFonts w:ascii="Times New Roman" w:eastAsia="宋体" w:hAnsi="Times New Roman"/>
        </w:rPr>
        <w:t>broadcast and groupcast mode</w:t>
      </w:r>
      <w:r w:rsidRPr="00DC656E">
        <w:rPr>
          <w:rFonts w:ascii="Times New Roman" w:eastAsia="宋体" w:hAnsi="Times New Roman" w:hint="eastAsia"/>
        </w:rPr>
        <w:t xml:space="preserve"> </w:t>
      </w:r>
      <w:proofErr w:type="spellStart"/>
      <w:r w:rsidRPr="00DC656E">
        <w:rPr>
          <w:rFonts w:ascii="Times New Roman" w:eastAsia="宋体" w:hAnsi="Times New Roman" w:hint="eastAsia"/>
        </w:rPr>
        <w:t>ProSe</w:t>
      </w:r>
      <w:proofErr w:type="spellEnd"/>
      <w:r w:rsidRPr="00DC656E">
        <w:rPr>
          <w:rFonts w:ascii="Times New Roman" w:eastAsia="宋体" w:hAnsi="Times New Roman" w:hint="eastAsia"/>
        </w:rPr>
        <w:t xml:space="preserve"> Direct Communication (as described in clause 5.3.1 of TS 23.304), and would like to check with RAN2 whether it is supported by AS layer.</w:t>
      </w:r>
    </w:p>
    <w:p w14:paraId="41542BB5" w14:textId="23F0AA08" w:rsidR="00DC656E" w:rsidRDefault="00DC656E" w:rsidP="00DC656E">
      <w:r>
        <w:rPr>
          <w:rFonts w:hint="eastAsia"/>
        </w:rPr>
        <w:t>I</w:t>
      </w:r>
      <w:r>
        <w:t xml:space="preserve">n the current PDCP spec, the SDU type field is limited to </w:t>
      </w:r>
    </w:p>
    <w:p w14:paraId="3E360192" w14:textId="480B1043" w:rsidR="00DC656E" w:rsidRPr="0011152C" w:rsidRDefault="00DC656E" w:rsidP="00DC656E">
      <w:pPr>
        <w:pStyle w:val="TH"/>
      </w:pPr>
      <w:r w:rsidRPr="0011152C">
        <w:t xml:space="preserve">Table </w:t>
      </w:r>
      <w:r>
        <w:t>1</w:t>
      </w:r>
      <w:r w:rsidRPr="0011152C">
        <w:t>: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DC656E" w:rsidRPr="00B66B73" w14:paraId="7D267AFC" w14:textId="77777777" w:rsidTr="00CA0347">
        <w:trPr>
          <w:jc w:val="center"/>
        </w:trPr>
        <w:tc>
          <w:tcPr>
            <w:tcW w:w="999" w:type="dxa"/>
          </w:tcPr>
          <w:p w14:paraId="38E71841" w14:textId="77777777" w:rsidR="00DC656E" w:rsidRPr="00B66B73" w:rsidRDefault="00DC656E" w:rsidP="00CA0347">
            <w:pPr>
              <w:pStyle w:val="TAH"/>
              <w:rPr>
                <w:lang w:eastAsia="ja-JP"/>
              </w:rPr>
            </w:pPr>
            <w:r w:rsidRPr="00B66B73">
              <w:rPr>
                <w:lang w:eastAsia="ja-JP"/>
              </w:rPr>
              <w:t>Bit</w:t>
            </w:r>
          </w:p>
        </w:tc>
        <w:tc>
          <w:tcPr>
            <w:tcW w:w="4401" w:type="dxa"/>
          </w:tcPr>
          <w:p w14:paraId="149A43C4" w14:textId="77777777" w:rsidR="00DC656E" w:rsidRPr="00B66B73" w:rsidRDefault="00DC656E" w:rsidP="00CA0347">
            <w:pPr>
              <w:pStyle w:val="TAH"/>
              <w:rPr>
                <w:lang w:eastAsia="ja-JP"/>
              </w:rPr>
            </w:pPr>
            <w:r w:rsidRPr="00B66B73">
              <w:rPr>
                <w:lang w:eastAsia="ja-JP"/>
              </w:rPr>
              <w:t>Description</w:t>
            </w:r>
          </w:p>
        </w:tc>
      </w:tr>
      <w:tr w:rsidR="00DC656E" w:rsidRPr="00B66B73" w14:paraId="06C67AB6" w14:textId="77777777" w:rsidTr="00CA0347">
        <w:trPr>
          <w:jc w:val="center"/>
        </w:trPr>
        <w:tc>
          <w:tcPr>
            <w:tcW w:w="999" w:type="dxa"/>
          </w:tcPr>
          <w:p w14:paraId="48490C02" w14:textId="77777777" w:rsidR="00DC656E" w:rsidRPr="00B66B73" w:rsidRDefault="00DC656E" w:rsidP="00CA0347">
            <w:pPr>
              <w:pStyle w:val="TAC"/>
              <w:rPr>
                <w:lang w:eastAsia="ja-JP"/>
              </w:rPr>
            </w:pPr>
            <w:r w:rsidRPr="00B66B73">
              <w:rPr>
                <w:lang w:eastAsia="zh-CN"/>
              </w:rPr>
              <w:t>0</w:t>
            </w:r>
            <w:r w:rsidRPr="00B66B73">
              <w:rPr>
                <w:lang w:eastAsia="ja-JP"/>
              </w:rPr>
              <w:t>00</w:t>
            </w:r>
          </w:p>
        </w:tc>
        <w:tc>
          <w:tcPr>
            <w:tcW w:w="4401" w:type="dxa"/>
          </w:tcPr>
          <w:p w14:paraId="355E894F" w14:textId="77777777" w:rsidR="00DC656E" w:rsidRPr="00B66B73" w:rsidRDefault="00DC656E" w:rsidP="00CA0347">
            <w:pPr>
              <w:pStyle w:val="TAL"/>
              <w:rPr>
                <w:lang w:eastAsia="ja-JP"/>
              </w:rPr>
            </w:pPr>
            <w:r w:rsidRPr="00B66B73">
              <w:rPr>
                <w:lang w:eastAsia="ja-JP"/>
              </w:rPr>
              <w:t>IP</w:t>
            </w:r>
          </w:p>
        </w:tc>
      </w:tr>
      <w:tr w:rsidR="00DC656E" w:rsidRPr="00B66B73" w14:paraId="4030F549" w14:textId="77777777" w:rsidTr="00CA0347">
        <w:trPr>
          <w:jc w:val="center"/>
        </w:trPr>
        <w:tc>
          <w:tcPr>
            <w:tcW w:w="999" w:type="dxa"/>
          </w:tcPr>
          <w:p w14:paraId="075E57E3" w14:textId="77777777" w:rsidR="00DC656E" w:rsidRPr="00B66B73" w:rsidRDefault="00DC656E" w:rsidP="00CA0347">
            <w:pPr>
              <w:pStyle w:val="TAC"/>
              <w:rPr>
                <w:lang w:eastAsia="zh-CN"/>
              </w:rPr>
            </w:pPr>
            <w:r w:rsidRPr="00B66B73">
              <w:rPr>
                <w:lang w:eastAsia="zh-CN"/>
              </w:rPr>
              <w:t>001</w:t>
            </w:r>
          </w:p>
        </w:tc>
        <w:tc>
          <w:tcPr>
            <w:tcW w:w="4401" w:type="dxa"/>
          </w:tcPr>
          <w:p w14:paraId="495E42AE" w14:textId="77777777" w:rsidR="00DC656E" w:rsidRPr="00B66B73" w:rsidRDefault="00DC656E" w:rsidP="00CA0347">
            <w:pPr>
              <w:pStyle w:val="TAL"/>
              <w:rPr>
                <w:lang w:eastAsia="zh-CN"/>
              </w:rPr>
            </w:pPr>
            <w:r w:rsidRPr="00B66B73">
              <w:rPr>
                <w:lang w:eastAsia="zh-CN"/>
              </w:rPr>
              <w:t>Non-IP</w:t>
            </w:r>
          </w:p>
        </w:tc>
      </w:tr>
      <w:tr w:rsidR="00DC656E" w:rsidRPr="00B66B73" w14:paraId="49FE6D61" w14:textId="77777777" w:rsidTr="00CA0347">
        <w:trPr>
          <w:jc w:val="center"/>
        </w:trPr>
        <w:tc>
          <w:tcPr>
            <w:tcW w:w="999" w:type="dxa"/>
          </w:tcPr>
          <w:p w14:paraId="313ED6D3" w14:textId="77777777" w:rsidR="00DC656E" w:rsidRPr="00B66B73" w:rsidRDefault="00DC656E" w:rsidP="00CA0347">
            <w:pPr>
              <w:pStyle w:val="TAC"/>
              <w:rPr>
                <w:lang w:eastAsia="zh-CN"/>
              </w:rPr>
            </w:pPr>
            <w:r w:rsidRPr="00B66B73">
              <w:rPr>
                <w:lang w:eastAsia="zh-CN"/>
              </w:rPr>
              <w:t>010</w:t>
            </w:r>
            <w:r w:rsidRPr="00B66B73">
              <w:rPr>
                <w:lang w:eastAsia="ja-JP"/>
              </w:rPr>
              <w:t>-</w:t>
            </w:r>
            <w:r w:rsidRPr="00B66B73">
              <w:rPr>
                <w:lang w:eastAsia="zh-CN"/>
              </w:rPr>
              <w:t>1</w:t>
            </w:r>
            <w:r w:rsidRPr="00B66B73">
              <w:rPr>
                <w:lang w:eastAsia="ja-JP"/>
              </w:rPr>
              <w:t>11</w:t>
            </w:r>
          </w:p>
        </w:tc>
        <w:tc>
          <w:tcPr>
            <w:tcW w:w="4401" w:type="dxa"/>
          </w:tcPr>
          <w:p w14:paraId="52C4264E" w14:textId="77777777" w:rsidR="00DC656E" w:rsidRPr="00B66B73" w:rsidRDefault="00DC656E" w:rsidP="00CA0347">
            <w:pPr>
              <w:pStyle w:val="TAL"/>
              <w:rPr>
                <w:lang w:eastAsia="ja-JP"/>
              </w:rPr>
            </w:pPr>
            <w:r w:rsidRPr="00B66B73">
              <w:rPr>
                <w:lang w:eastAsia="ja-JP"/>
              </w:rPr>
              <w:t>Reserved</w:t>
            </w:r>
          </w:p>
        </w:tc>
      </w:tr>
    </w:tbl>
    <w:p w14:paraId="62B7BF62" w14:textId="1BDAB097" w:rsidR="00DC656E" w:rsidRDefault="00DC656E" w:rsidP="007370AB">
      <w:pPr>
        <w:spacing w:beforeLines="50" w:before="120"/>
      </w:pPr>
      <w:r>
        <w:t xml:space="preserve">While </w:t>
      </w:r>
      <w:r w:rsidR="007370AB">
        <w:t>for LTE, the ARP packet is reserved as a code-point, so similar change can be made by using the reserved field.</w:t>
      </w:r>
    </w:p>
    <w:p w14:paraId="7D0BE625" w14:textId="2FB56227" w:rsidR="007370AB" w:rsidRPr="00046927" w:rsidRDefault="007370AB" w:rsidP="007370AB">
      <w:pPr>
        <w:pStyle w:val="TH"/>
      </w:pPr>
      <w:r w:rsidRPr="00046927">
        <w:t>Table</w:t>
      </w:r>
      <w:r>
        <w:t xml:space="preserve"> 2</w:t>
      </w:r>
      <w:r w:rsidRPr="00046927">
        <w:t>: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7370AB" w:rsidRPr="00B66B73" w14:paraId="1A38DDFC" w14:textId="77777777" w:rsidTr="00CA0347">
        <w:trPr>
          <w:jc w:val="center"/>
        </w:trPr>
        <w:tc>
          <w:tcPr>
            <w:tcW w:w="999" w:type="dxa"/>
          </w:tcPr>
          <w:p w14:paraId="4C8915BF" w14:textId="77777777" w:rsidR="007370AB" w:rsidRPr="00B66B73" w:rsidRDefault="007370AB" w:rsidP="00CA0347">
            <w:pPr>
              <w:pStyle w:val="TAH"/>
            </w:pPr>
            <w:r w:rsidRPr="00B66B73">
              <w:t>Bit</w:t>
            </w:r>
          </w:p>
        </w:tc>
        <w:tc>
          <w:tcPr>
            <w:tcW w:w="4401" w:type="dxa"/>
          </w:tcPr>
          <w:p w14:paraId="4214276A" w14:textId="77777777" w:rsidR="007370AB" w:rsidRPr="00B66B73" w:rsidRDefault="007370AB" w:rsidP="00CA0347">
            <w:pPr>
              <w:pStyle w:val="TAH"/>
            </w:pPr>
            <w:r w:rsidRPr="00B66B73">
              <w:t>Description</w:t>
            </w:r>
          </w:p>
        </w:tc>
      </w:tr>
      <w:tr w:rsidR="007370AB" w:rsidRPr="00B66B73" w14:paraId="0C1F1EFF" w14:textId="77777777" w:rsidTr="00CA0347">
        <w:trPr>
          <w:jc w:val="center"/>
        </w:trPr>
        <w:tc>
          <w:tcPr>
            <w:tcW w:w="999" w:type="dxa"/>
          </w:tcPr>
          <w:p w14:paraId="12A8C32C" w14:textId="77777777" w:rsidR="007370AB" w:rsidRPr="00B66B73" w:rsidRDefault="007370AB" w:rsidP="00CA0347">
            <w:pPr>
              <w:pStyle w:val="TAC"/>
            </w:pPr>
            <w:r w:rsidRPr="00B66B73">
              <w:t>000</w:t>
            </w:r>
          </w:p>
        </w:tc>
        <w:tc>
          <w:tcPr>
            <w:tcW w:w="4401" w:type="dxa"/>
          </w:tcPr>
          <w:p w14:paraId="6F54326B" w14:textId="77777777" w:rsidR="007370AB" w:rsidRPr="00B66B73" w:rsidRDefault="007370AB" w:rsidP="00CA0347">
            <w:pPr>
              <w:pStyle w:val="TAL"/>
            </w:pPr>
            <w:r w:rsidRPr="00B66B73">
              <w:t>IP</w:t>
            </w:r>
          </w:p>
        </w:tc>
      </w:tr>
      <w:tr w:rsidR="007370AB" w:rsidRPr="00B66B73" w14:paraId="69BB8685" w14:textId="77777777" w:rsidTr="00CA0347">
        <w:trPr>
          <w:jc w:val="center"/>
        </w:trPr>
        <w:tc>
          <w:tcPr>
            <w:tcW w:w="999" w:type="dxa"/>
          </w:tcPr>
          <w:p w14:paraId="20F4D450" w14:textId="77777777" w:rsidR="007370AB" w:rsidRPr="00B66B73" w:rsidRDefault="007370AB" w:rsidP="00CA0347">
            <w:pPr>
              <w:pStyle w:val="TAC"/>
              <w:rPr>
                <w:b/>
                <w:color w:val="FF0000"/>
              </w:rPr>
            </w:pPr>
            <w:r w:rsidRPr="00B66B73">
              <w:rPr>
                <w:b/>
                <w:color w:val="FF0000"/>
              </w:rPr>
              <w:t>001</w:t>
            </w:r>
          </w:p>
        </w:tc>
        <w:tc>
          <w:tcPr>
            <w:tcW w:w="4401" w:type="dxa"/>
          </w:tcPr>
          <w:p w14:paraId="6B81B2F6" w14:textId="77777777" w:rsidR="007370AB" w:rsidRPr="00B66B73" w:rsidRDefault="007370AB" w:rsidP="00CA0347">
            <w:pPr>
              <w:pStyle w:val="TAL"/>
              <w:rPr>
                <w:b/>
                <w:color w:val="FF0000"/>
              </w:rPr>
            </w:pPr>
            <w:r w:rsidRPr="00B66B73">
              <w:rPr>
                <w:b/>
                <w:color w:val="FF0000"/>
                <w:lang w:eastAsia="zh-CN"/>
              </w:rPr>
              <w:t>ARP</w:t>
            </w:r>
          </w:p>
        </w:tc>
      </w:tr>
      <w:tr w:rsidR="007370AB" w:rsidRPr="00B66B73" w14:paraId="3E30F881" w14:textId="77777777" w:rsidTr="00CA0347">
        <w:trPr>
          <w:jc w:val="center"/>
        </w:trPr>
        <w:tc>
          <w:tcPr>
            <w:tcW w:w="999" w:type="dxa"/>
          </w:tcPr>
          <w:p w14:paraId="5A247F98" w14:textId="77777777" w:rsidR="007370AB" w:rsidRPr="00B66B73" w:rsidRDefault="007370AB" w:rsidP="00CA0347">
            <w:pPr>
              <w:pStyle w:val="TAC"/>
              <w:rPr>
                <w:lang w:eastAsia="zh-CN"/>
              </w:rPr>
            </w:pPr>
            <w:r w:rsidRPr="00B66B73">
              <w:rPr>
                <w:lang w:eastAsia="zh-CN"/>
              </w:rPr>
              <w:t>010</w:t>
            </w:r>
          </w:p>
        </w:tc>
        <w:tc>
          <w:tcPr>
            <w:tcW w:w="4401" w:type="dxa"/>
          </w:tcPr>
          <w:p w14:paraId="453FDDE8" w14:textId="77777777" w:rsidR="007370AB" w:rsidRPr="00B66B73" w:rsidRDefault="007370AB" w:rsidP="00CA0347">
            <w:pPr>
              <w:pStyle w:val="TAL"/>
              <w:rPr>
                <w:lang w:eastAsia="zh-CN"/>
              </w:rPr>
            </w:pPr>
            <w:r w:rsidRPr="00B66B73">
              <w:rPr>
                <w:lang w:eastAsia="zh-CN"/>
              </w:rPr>
              <w:t xml:space="preserve">PC5 </w:t>
            </w:r>
            <w:proofErr w:type="spellStart"/>
            <w:r w:rsidRPr="00B66B73">
              <w:rPr>
                <w:lang w:eastAsia="zh-CN"/>
              </w:rPr>
              <w:t>Signaling</w:t>
            </w:r>
            <w:proofErr w:type="spellEnd"/>
          </w:p>
        </w:tc>
      </w:tr>
      <w:tr w:rsidR="007370AB" w:rsidRPr="00B66B73" w14:paraId="3167A653" w14:textId="77777777" w:rsidTr="00CA0347">
        <w:trPr>
          <w:jc w:val="center"/>
        </w:trPr>
        <w:tc>
          <w:tcPr>
            <w:tcW w:w="999" w:type="dxa"/>
          </w:tcPr>
          <w:p w14:paraId="77BA43ED" w14:textId="77777777" w:rsidR="007370AB" w:rsidRPr="00B66B73" w:rsidRDefault="007370AB" w:rsidP="00CA0347">
            <w:pPr>
              <w:pStyle w:val="TAC"/>
              <w:rPr>
                <w:lang w:eastAsia="zh-CN"/>
              </w:rPr>
            </w:pPr>
            <w:r w:rsidRPr="00B66B73">
              <w:rPr>
                <w:lang w:eastAsia="zh-CN"/>
              </w:rPr>
              <w:t>011</w:t>
            </w:r>
          </w:p>
        </w:tc>
        <w:tc>
          <w:tcPr>
            <w:tcW w:w="4401" w:type="dxa"/>
          </w:tcPr>
          <w:p w14:paraId="3FCCDDD9" w14:textId="77777777" w:rsidR="007370AB" w:rsidRPr="00B66B73" w:rsidRDefault="007370AB" w:rsidP="00CA0347">
            <w:pPr>
              <w:pStyle w:val="TAL"/>
              <w:rPr>
                <w:lang w:eastAsia="zh-CN"/>
              </w:rPr>
            </w:pPr>
            <w:r w:rsidRPr="00B66B73">
              <w:rPr>
                <w:lang w:eastAsia="zh-CN"/>
              </w:rPr>
              <w:t>Non-IP</w:t>
            </w:r>
          </w:p>
        </w:tc>
      </w:tr>
      <w:tr w:rsidR="007370AB" w:rsidRPr="00B66B73" w14:paraId="4F983E62" w14:textId="77777777" w:rsidTr="00CA0347">
        <w:trPr>
          <w:jc w:val="center"/>
        </w:trPr>
        <w:tc>
          <w:tcPr>
            <w:tcW w:w="999" w:type="dxa"/>
          </w:tcPr>
          <w:p w14:paraId="7064857B" w14:textId="77777777" w:rsidR="007370AB" w:rsidRPr="00B66B73" w:rsidRDefault="007370AB" w:rsidP="00CA0347">
            <w:pPr>
              <w:pStyle w:val="TAC"/>
            </w:pPr>
            <w:r w:rsidRPr="00B66B73">
              <w:rPr>
                <w:lang w:eastAsia="zh-CN"/>
              </w:rPr>
              <w:t>100</w:t>
            </w:r>
            <w:r w:rsidRPr="00B66B73">
              <w:t>-111</w:t>
            </w:r>
          </w:p>
        </w:tc>
        <w:tc>
          <w:tcPr>
            <w:tcW w:w="4401" w:type="dxa"/>
          </w:tcPr>
          <w:p w14:paraId="5B61BCE3" w14:textId="77777777" w:rsidR="007370AB" w:rsidRPr="00B66B73" w:rsidRDefault="007370AB" w:rsidP="00CA0347">
            <w:pPr>
              <w:pStyle w:val="TAL"/>
            </w:pPr>
            <w:r w:rsidRPr="00B66B73">
              <w:t>reserved</w:t>
            </w:r>
          </w:p>
        </w:tc>
      </w:tr>
    </w:tbl>
    <w:p w14:paraId="6B06C04B" w14:textId="3194E983" w:rsidR="007370AB" w:rsidRDefault="007370AB" w:rsidP="007370AB">
      <w:pPr>
        <w:spacing w:beforeLines="50" w:before="120"/>
      </w:pPr>
      <w:r>
        <w:rPr>
          <w:rFonts w:hint="eastAsia"/>
        </w:rPr>
        <w:t>H</w:t>
      </w:r>
      <w:r>
        <w:t xml:space="preserve">owever, the </w:t>
      </w:r>
      <w:proofErr w:type="spellStart"/>
      <w:r>
        <w:t>ProSe</w:t>
      </w:r>
      <w:proofErr w:type="spellEnd"/>
      <w:r>
        <w:t xml:space="preserve"> communication is out of the scope relay WID rigorously, but considering this is just a small change triggered by LS, there is no need to trigger WID scope change, as above for Q1.</w:t>
      </w:r>
    </w:p>
    <w:p w14:paraId="38CF132B" w14:textId="13918C69" w:rsidR="007370AB" w:rsidRPr="00DC656E" w:rsidRDefault="007370AB" w:rsidP="007370AB">
      <w:pPr>
        <w:pStyle w:val="Proposal"/>
        <w:tabs>
          <w:tab w:val="clear" w:pos="1304"/>
        </w:tabs>
        <w:ind w:left="1701" w:hanging="1701"/>
      </w:pPr>
      <w:bookmarkStart w:id="11" w:name="_Toc78874125"/>
      <w:r>
        <w:rPr>
          <w:rFonts w:hint="eastAsia"/>
        </w:rPr>
        <w:t>F</w:t>
      </w:r>
      <w:r>
        <w:t>or Q2, RAN2 reply that this has not been supported by AS layer but related change can be done since R17.</w:t>
      </w:r>
      <w:bookmarkEnd w:id="11"/>
    </w:p>
    <w:p w14:paraId="66FE8712" w14:textId="28003182" w:rsidR="00AE23A6" w:rsidRDefault="00AE23A6" w:rsidP="00AE23A6">
      <w:pPr>
        <w:pStyle w:val="2"/>
      </w:pPr>
      <w:r>
        <w:rPr>
          <w:rFonts w:hint="eastAsia"/>
        </w:rPr>
        <w:t>Q</w:t>
      </w:r>
      <w:r>
        <w:t>3</w:t>
      </w:r>
    </w:p>
    <w:p w14:paraId="2A781435" w14:textId="00113312" w:rsidR="007370AB" w:rsidRDefault="007370AB" w:rsidP="007370AB">
      <w:r>
        <w:rPr>
          <w:rFonts w:hint="eastAsia"/>
        </w:rPr>
        <w:t>I</w:t>
      </w:r>
      <w:r>
        <w:t>n the LS, Q3 asked</w:t>
      </w:r>
    </w:p>
    <w:p w14:paraId="2EE0E719" w14:textId="01876520" w:rsidR="007370AB" w:rsidRDefault="007370AB" w:rsidP="007370AB">
      <w:pPr>
        <w:pBdr>
          <w:top w:val="single" w:sz="4" w:space="1" w:color="auto"/>
          <w:left w:val="single" w:sz="4" w:space="4" w:color="auto"/>
          <w:bottom w:val="single" w:sz="4" w:space="1" w:color="auto"/>
          <w:right w:val="single" w:sz="4" w:space="4" w:color="auto"/>
        </w:pBdr>
      </w:pPr>
      <w:r w:rsidRPr="007370AB">
        <w:rPr>
          <w:rFonts w:ascii="Times New Roman" w:eastAsia="宋体" w:hAnsi="Times New Roman" w:hint="eastAsia"/>
          <w:b/>
        </w:rPr>
        <w:t>Q3)</w:t>
      </w:r>
      <w:r w:rsidRPr="007370AB">
        <w:rPr>
          <w:rFonts w:ascii="Times New Roman" w:eastAsia="宋体" w:hAnsi="Times New Roman" w:hint="eastAsia"/>
        </w:rPr>
        <w:t xml:space="preserve"> PC5 operation in EPS for Public Safety UE is documented in clause 5.11 of TS 23.304, SA2 assumed EN-DC </w:t>
      </w:r>
      <w:r w:rsidRPr="007370AB">
        <w:rPr>
          <w:rFonts w:ascii="Times New Roman" w:eastAsia="宋体" w:hAnsi="Times New Roman"/>
        </w:rPr>
        <w:t>architecture</w:t>
      </w:r>
      <w:r w:rsidRPr="007370AB">
        <w:rPr>
          <w:rFonts w:ascii="Times New Roman" w:eastAsia="宋体" w:hAnsi="Times New Roman" w:hint="eastAsia"/>
        </w:rPr>
        <w:t xml:space="preserve"> is not </w:t>
      </w:r>
      <w:r w:rsidRPr="007370AB">
        <w:rPr>
          <w:rFonts w:ascii="Times New Roman" w:eastAsia="宋体" w:hAnsi="Times New Roman"/>
        </w:rPr>
        <w:t xml:space="preserve">in scope of RAN </w:t>
      </w:r>
      <w:proofErr w:type="spellStart"/>
      <w:r w:rsidRPr="007370AB">
        <w:rPr>
          <w:rFonts w:ascii="Times New Roman" w:eastAsia="宋体" w:hAnsi="Times New Roman"/>
        </w:rPr>
        <w:t>NR_SL_enh</w:t>
      </w:r>
      <w:proofErr w:type="spellEnd"/>
      <w:r w:rsidRPr="007370AB">
        <w:rPr>
          <w:rFonts w:ascii="Times New Roman" w:eastAsia="宋体" w:hAnsi="Times New Roman"/>
        </w:rPr>
        <w:t xml:space="preserve"> WI</w:t>
      </w:r>
      <w:r w:rsidRPr="007370AB">
        <w:rPr>
          <w:rFonts w:ascii="Times New Roman" w:eastAsia="宋体" w:hAnsi="Times New Roman" w:hint="eastAsia"/>
        </w:rPr>
        <w:t xml:space="preserve"> and asks RAN2 to confirm this assumption</w:t>
      </w:r>
    </w:p>
    <w:p w14:paraId="15ABF94B" w14:textId="214403D2" w:rsidR="007370AB" w:rsidRDefault="006E479F" w:rsidP="007370AB">
      <w:r>
        <w:t>As captured in TS 37.340</w:t>
      </w:r>
    </w:p>
    <w:p w14:paraId="6D8FEA88" w14:textId="77777777" w:rsidR="006E479F" w:rsidRPr="006E479F" w:rsidRDefault="006E479F" w:rsidP="006E479F">
      <w:pPr>
        <w:pBdr>
          <w:top w:val="single" w:sz="4" w:space="1" w:color="auto"/>
          <w:left w:val="single" w:sz="4" w:space="4" w:color="auto"/>
          <w:bottom w:val="single" w:sz="4" w:space="1" w:color="auto"/>
          <w:right w:val="single" w:sz="4" w:space="4" w:color="auto"/>
        </w:pBdr>
        <w:rPr>
          <w:rFonts w:ascii="Times New Roman" w:hAnsi="Times New Roman"/>
          <w:lang w:eastAsia="en-GB"/>
        </w:rPr>
      </w:pPr>
      <w:r w:rsidRPr="006E479F">
        <w:rPr>
          <w:rFonts w:ascii="Times New Roman" w:hAnsi="Times New Roman"/>
          <w:lang w:eastAsia="en-GB"/>
        </w:rPr>
        <w:t>13.2</w:t>
      </w:r>
      <w:r w:rsidRPr="006E479F">
        <w:rPr>
          <w:rFonts w:ascii="Times New Roman" w:hAnsi="Times New Roman"/>
          <w:lang w:eastAsia="en-GB"/>
        </w:rPr>
        <w:tab/>
      </w:r>
      <w:proofErr w:type="spellStart"/>
      <w:r w:rsidRPr="006E479F">
        <w:rPr>
          <w:rFonts w:ascii="Times New Roman" w:hAnsi="Times New Roman"/>
          <w:lang w:eastAsia="en-GB"/>
        </w:rPr>
        <w:t>Sidelink</w:t>
      </w:r>
      <w:proofErr w:type="spellEnd"/>
    </w:p>
    <w:p w14:paraId="4554A8FB" w14:textId="77777777" w:rsidR="006E479F" w:rsidRDefault="006E479F" w:rsidP="006E479F">
      <w:pPr>
        <w:pBdr>
          <w:top w:val="single" w:sz="4" w:space="1" w:color="auto"/>
          <w:left w:val="single" w:sz="4" w:space="4" w:color="auto"/>
          <w:bottom w:val="single" w:sz="4" w:space="1" w:color="auto"/>
          <w:right w:val="single" w:sz="4" w:space="4" w:color="auto"/>
        </w:pBdr>
        <w:rPr>
          <w:rFonts w:ascii="Times New Roman" w:hAnsi="Times New Roman"/>
          <w:lang w:eastAsia="en-GB"/>
        </w:rPr>
      </w:pPr>
      <w:r w:rsidRPr="006E479F">
        <w:rPr>
          <w:rFonts w:ascii="Times New Roman" w:hAnsi="Times New Roman"/>
          <w:lang w:eastAsia="en-GB"/>
        </w:rPr>
        <w:t xml:space="preserve">NR </w:t>
      </w:r>
      <w:proofErr w:type="spellStart"/>
      <w:r w:rsidRPr="006E479F">
        <w:rPr>
          <w:rFonts w:ascii="Times New Roman" w:hAnsi="Times New Roman"/>
          <w:lang w:eastAsia="en-GB"/>
        </w:rPr>
        <w:t>Sidelink</w:t>
      </w:r>
      <w:proofErr w:type="spellEnd"/>
      <w:r w:rsidRPr="006E479F">
        <w:rPr>
          <w:rFonts w:ascii="Times New Roman" w:hAnsi="Times New Roman"/>
          <w:lang w:eastAsia="en-GB"/>
        </w:rPr>
        <w:t xml:space="preserve"> Communication and V2X </w:t>
      </w:r>
      <w:proofErr w:type="spellStart"/>
      <w:r w:rsidRPr="006E479F">
        <w:rPr>
          <w:rFonts w:ascii="Times New Roman" w:hAnsi="Times New Roman"/>
          <w:lang w:eastAsia="en-GB"/>
        </w:rPr>
        <w:t>Sidelink</w:t>
      </w:r>
      <w:proofErr w:type="spellEnd"/>
      <w:r w:rsidRPr="006E479F">
        <w:rPr>
          <w:rFonts w:ascii="Times New Roman" w:hAnsi="Times New Roman"/>
          <w:lang w:eastAsia="en-GB"/>
        </w:rPr>
        <w:t xml:space="preserve"> Communication cannot be configured in MR-DC in this release.</w:t>
      </w:r>
    </w:p>
    <w:p w14:paraId="3588121E" w14:textId="46F52336" w:rsidR="007370AB" w:rsidRDefault="007370AB" w:rsidP="006E479F">
      <w:r>
        <w:rPr>
          <w:rFonts w:hint="eastAsia"/>
        </w:rPr>
        <w:t>S</w:t>
      </w:r>
      <w:r>
        <w:t>o RAN2 can simply confirm SA2 that EN-DC is out of the scope in R17.</w:t>
      </w:r>
    </w:p>
    <w:p w14:paraId="39E60692" w14:textId="243B9D78" w:rsidR="007370AB" w:rsidRPr="007370AB" w:rsidRDefault="007370AB" w:rsidP="007370AB">
      <w:pPr>
        <w:pStyle w:val="Proposal"/>
        <w:tabs>
          <w:tab w:val="clear" w:pos="1304"/>
        </w:tabs>
        <w:ind w:left="1701" w:hanging="1701"/>
      </w:pPr>
      <w:bookmarkStart w:id="12" w:name="_Toc78874126"/>
      <w:r>
        <w:rPr>
          <w:rFonts w:hint="eastAsia"/>
        </w:rPr>
        <w:t>F</w:t>
      </w:r>
      <w:r>
        <w:t>or Q3, RAN2 confirm SA2 assumption directly.</w:t>
      </w:r>
      <w:bookmarkEnd w:id="12"/>
    </w:p>
    <w:p w14:paraId="569C33A5" w14:textId="6ED0CB78" w:rsidR="00AE23A6" w:rsidRDefault="00AE23A6" w:rsidP="00AE23A6">
      <w:pPr>
        <w:pStyle w:val="2"/>
      </w:pPr>
      <w:r>
        <w:rPr>
          <w:rFonts w:hint="eastAsia"/>
        </w:rPr>
        <w:t>Q</w:t>
      </w:r>
      <w:r>
        <w:t>4</w:t>
      </w:r>
    </w:p>
    <w:p w14:paraId="437343F4" w14:textId="5D077A61" w:rsidR="00973A0A" w:rsidRDefault="00973A0A" w:rsidP="00973A0A">
      <w:r>
        <w:rPr>
          <w:rFonts w:hint="eastAsia"/>
        </w:rPr>
        <w:t>I</w:t>
      </w:r>
      <w:r>
        <w:t>n the LS, Q4 asked</w:t>
      </w:r>
    </w:p>
    <w:p w14:paraId="1D9F4FAB" w14:textId="03C01A9C" w:rsidR="00973A0A" w:rsidRPr="00973A0A" w:rsidRDefault="00973A0A" w:rsidP="00973A0A">
      <w:pPr>
        <w:pBdr>
          <w:top w:val="single" w:sz="4" w:space="1" w:color="auto"/>
          <w:left w:val="single" w:sz="4" w:space="4" w:color="auto"/>
          <w:bottom w:val="single" w:sz="4" w:space="1" w:color="auto"/>
          <w:right w:val="single" w:sz="4" w:space="4" w:color="auto"/>
        </w:pBdr>
        <w:spacing w:after="180"/>
        <w:jc w:val="left"/>
        <w:rPr>
          <w:rFonts w:ascii="Times New Roman" w:eastAsia="宋体" w:hAnsi="Times New Roman"/>
        </w:rPr>
      </w:pPr>
      <w:r w:rsidRPr="00973A0A">
        <w:rPr>
          <w:rFonts w:ascii="Times New Roman" w:eastAsia="宋体" w:hAnsi="Times New Roman" w:hint="eastAsia"/>
          <w:b/>
        </w:rPr>
        <w:t>Q4)</w:t>
      </w:r>
      <w:r w:rsidRPr="00973A0A">
        <w:rPr>
          <w:rFonts w:ascii="Times New Roman" w:eastAsia="宋体" w:hAnsi="Times New Roman" w:hint="eastAsia"/>
        </w:rPr>
        <w:t xml:space="preserve"> Layer-2 UE-to-Network Relay protocol stack is documented in clause </w:t>
      </w:r>
      <w:r w:rsidRPr="00973A0A">
        <w:rPr>
          <w:rFonts w:ascii="Times New Roman" w:eastAsia="宋体" w:hAnsi="Times New Roman"/>
        </w:rPr>
        <w:t>6.1.1.7.2</w:t>
      </w:r>
      <w:r w:rsidRPr="00973A0A">
        <w:rPr>
          <w:rFonts w:ascii="Times New Roman" w:eastAsia="宋体" w:hAnsi="Times New Roman" w:hint="eastAsia"/>
        </w:rPr>
        <w:t xml:space="preserve"> of TS 23.304, SA2 understands the adaption layer </w:t>
      </w:r>
      <w:r w:rsidRPr="00973A0A">
        <w:rPr>
          <w:rFonts w:ascii="Times New Roman" w:eastAsia="宋体" w:hAnsi="Times New Roman"/>
          <w:b/>
        </w:rPr>
        <w:t>over PC5</w:t>
      </w:r>
      <w:r w:rsidRPr="00973A0A">
        <w:rPr>
          <w:rFonts w:ascii="Times New Roman" w:eastAsia="宋体" w:hAnsi="Times New Roman" w:hint="eastAsia"/>
        </w:rPr>
        <w:t xml:space="preserve"> is under design by RAN2 and would like RAN2 to confirm whether it is </w:t>
      </w:r>
      <w:r w:rsidRPr="00973A0A">
        <w:rPr>
          <w:rFonts w:ascii="Times New Roman" w:eastAsia="宋体" w:hAnsi="Times New Roman"/>
        </w:rPr>
        <w:t>supported</w:t>
      </w:r>
      <w:r w:rsidRPr="00973A0A">
        <w:rPr>
          <w:rFonts w:ascii="Times New Roman" w:eastAsia="宋体" w:hAnsi="Times New Roman" w:hint="eastAsia"/>
        </w:rPr>
        <w:t xml:space="preserve"> or not.</w:t>
      </w:r>
      <w:r w:rsidRPr="00973A0A">
        <w:rPr>
          <w:rFonts w:ascii="Times New Roman" w:eastAsia="宋体" w:hAnsi="Times New Roman"/>
        </w:rPr>
        <w:t xml:space="preserve"> </w:t>
      </w:r>
    </w:p>
    <w:p w14:paraId="5B1AB5D9" w14:textId="53ECDCBC" w:rsidR="007370AB" w:rsidRDefault="00973A0A" w:rsidP="007370AB">
      <w:r>
        <w:t>Considering this is related to the ongoing discussion which has not been concluded yet, RAN2 can discuss this issue first before reply SA2.</w:t>
      </w:r>
    </w:p>
    <w:p w14:paraId="40DCF548" w14:textId="6B6A5286" w:rsidR="00973A0A" w:rsidRPr="007370AB" w:rsidRDefault="00973A0A" w:rsidP="00892E9E">
      <w:pPr>
        <w:pStyle w:val="Proposal"/>
        <w:tabs>
          <w:tab w:val="clear" w:pos="1304"/>
        </w:tabs>
        <w:ind w:left="1701" w:hanging="1701"/>
      </w:pPr>
      <w:bookmarkStart w:id="13" w:name="_Toc78874127"/>
      <w:r>
        <w:t xml:space="preserve">For Q4, RAN2 </w:t>
      </w:r>
      <w:r w:rsidR="00892E9E">
        <w:t>discuss and conclude on the issue of adaptation layer over PC5 hop before replying SA2.</w:t>
      </w:r>
      <w:bookmarkEnd w:id="13"/>
    </w:p>
    <w:p w14:paraId="2F61AE23" w14:textId="3C9858D4" w:rsidR="00AE23A6" w:rsidRDefault="00AE23A6" w:rsidP="00AE23A6">
      <w:pPr>
        <w:pStyle w:val="2"/>
      </w:pPr>
      <w:r>
        <w:rPr>
          <w:rFonts w:hint="eastAsia"/>
        </w:rPr>
        <w:t>Q</w:t>
      </w:r>
      <w:r>
        <w:t>5</w:t>
      </w:r>
    </w:p>
    <w:p w14:paraId="3B9487A5" w14:textId="4366FF8D" w:rsidR="00892E9E" w:rsidRDefault="00892E9E" w:rsidP="00892E9E">
      <w:r>
        <w:rPr>
          <w:rFonts w:hint="eastAsia"/>
        </w:rPr>
        <w:t>I</w:t>
      </w:r>
      <w:r>
        <w:t>n the LS, Q5 asked</w:t>
      </w:r>
    </w:p>
    <w:p w14:paraId="6166913F" w14:textId="26FFBC23" w:rsidR="00892E9E" w:rsidRDefault="00892E9E" w:rsidP="00892E9E">
      <w:pPr>
        <w:pBdr>
          <w:top w:val="single" w:sz="4" w:space="1" w:color="auto"/>
          <w:left w:val="single" w:sz="4" w:space="4" w:color="auto"/>
          <w:bottom w:val="single" w:sz="4" w:space="1" w:color="auto"/>
          <w:right w:val="single" w:sz="4" w:space="4" w:color="auto"/>
        </w:pBdr>
        <w:rPr>
          <w:rFonts w:ascii="Times New Roman" w:eastAsia="宋体" w:hAnsi="Times New Roman"/>
        </w:rPr>
      </w:pPr>
      <w:r w:rsidRPr="00892E9E">
        <w:rPr>
          <w:rFonts w:ascii="Times New Roman" w:eastAsia="宋体" w:hAnsi="Times New Roman" w:hint="eastAsia"/>
          <w:b/>
        </w:rPr>
        <w:lastRenderedPageBreak/>
        <w:t>Q5)</w:t>
      </w:r>
      <w:r w:rsidRPr="00892E9E">
        <w:rPr>
          <w:rFonts w:ascii="Times New Roman" w:eastAsia="宋体" w:hAnsi="Times New Roman" w:hint="eastAsia"/>
        </w:rPr>
        <w:t xml:space="preserve"> For Layer-2 UE-to-Network Relay</w:t>
      </w:r>
      <w:r w:rsidRPr="00892E9E">
        <w:rPr>
          <w:rFonts w:ascii="Times New Roman" w:eastAsia="宋体" w:hAnsi="Times New Roman"/>
        </w:rPr>
        <w:t>,</w:t>
      </w:r>
      <w:r w:rsidRPr="00892E9E">
        <w:rPr>
          <w:rFonts w:ascii="Times New Roman" w:eastAsia="宋体" w:hAnsi="Times New Roman" w:hint="eastAsia"/>
        </w:rPr>
        <w:t xml:space="preserve"> the identified connection </w:t>
      </w:r>
      <w:r w:rsidRPr="00892E9E">
        <w:rPr>
          <w:rFonts w:ascii="Times New Roman" w:eastAsia="宋体" w:hAnsi="Times New Roman"/>
        </w:rPr>
        <w:t>management</w:t>
      </w:r>
      <w:r w:rsidRPr="00892E9E">
        <w:rPr>
          <w:rFonts w:ascii="Times New Roman" w:eastAsia="宋体" w:hAnsi="Times New Roman" w:hint="eastAsia"/>
        </w:rPr>
        <w:t xml:space="preserve"> states of Remote UE and UE-to-N</w:t>
      </w:r>
      <w:r w:rsidRPr="00892E9E">
        <w:rPr>
          <w:rFonts w:ascii="Times New Roman" w:eastAsia="宋体" w:hAnsi="Times New Roman"/>
        </w:rPr>
        <w:t>e</w:t>
      </w:r>
      <w:r w:rsidRPr="00892E9E">
        <w:rPr>
          <w:rFonts w:ascii="Times New Roman" w:eastAsia="宋体" w:hAnsi="Times New Roman" w:hint="eastAsia"/>
        </w:rPr>
        <w:t xml:space="preserve">twork Relay are documented in </w:t>
      </w:r>
      <w:r w:rsidRPr="00892E9E">
        <w:rPr>
          <w:rFonts w:ascii="Times New Roman" w:eastAsia="宋体" w:hAnsi="Times New Roman"/>
        </w:rPr>
        <w:t>clause 6.5.2.1.2</w:t>
      </w:r>
      <w:r w:rsidRPr="00892E9E">
        <w:rPr>
          <w:rFonts w:ascii="Times New Roman" w:eastAsia="宋体" w:hAnsi="Times New Roman" w:hint="eastAsia"/>
        </w:rPr>
        <w:t xml:space="preserve"> of TS 23.304, SA2 would like to know the </w:t>
      </w:r>
      <w:r w:rsidRPr="00892E9E">
        <w:rPr>
          <w:rFonts w:ascii="Times New Roman" w:eastAsia="宋体" w:hAnsi="Times New Roman" w:hint="eastAsia"/>
          <w:b/>
        </w:rPr>
        <w:t>possible states of R</w:t>
      </w:r>
      <w:r w:rsidRPr="00892E9E">
        <w:rPr>
          <w:rFonts w:ascii="Times New Roman" w:eastAsia="宋体" w:hAnsi="Times New Roman"/>
          <w:b/>
        </w:rPr>
        <w:t>e</w:t>
      </w:r>
      <w:r w:rsidRPr="00892E9E">
        <w:rPr>
          <w:rFonts w:ascii="Times New Roman" w:eastAsia="宋体" w:hAnsi="Times New Roman" w:hint="eastAsia"/>
          <w:b/>
        </w:rPr>
        <w:t>mote UE and UE-to-Network Relay as well as combinations of the states</w:t>
      </w:r>
    </w:p>
    <w:p w14:paraId="3BE13F3D" w14:textId="1AF2B82B" w:rsidR="00892E9E" w:rsidRDefault="00892E9E" w:rsidP="00892E9E">
      <w:r>
        <w:rPr>
          <w:rFonts w:hint="eastAsia"/>
        </w:rPr>
        <w:t>A</w:t>
      </w:r>
      <w:r>
        <w:t>s captured in TR 38.836</w:t>
      </w:r>
    </w:p>
    <w:p w14:paraId="4EE818D4" w14:textId="77777777" w:rsidR="00892E9E" w:rsidRPr="00892E9E" w:rsidRDefault="00892E9E" w:rsidP="00892E9E">
      <w:p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rFonts w:ascii="Times New Roman" w:hAnsi="Times New Roman"/>
          <w:lang w:eastAsia="en-US"/>
        </w:rPr>
      </w:pPr>
      <w:r w:rsidRPr="00892E9E">
        <w:rPr>
          <w:rFonts w:ascii="Times New Roman" w:hAnsi="Times New Roman"/>
          <w:lang w:eastAsia="en-US"/>
        </w:rPr>
        <w:t>For L2 UE-to-Network Relay:</w:t>
      </w:r>
    </w:p>
    <w:p w14:paraId="390D5AAD" w14:textId="77777777" w:rsidR="00892E9E" w:rsidRPr="00892E9E" w:rsidRDefault="00892E9E" w:rsidP="00892E9E">
      <w:p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rFonts w:ascii="Times New Roman" w:hAnsi="Times New Roman"/>
        </w:rPr>
      </w:pPr>
      <w:r w:rsidRPr="00892E9E">
        <w:rPr>
          <w:rFonts w:ascii="Times New Roman" w:hAnsi="Times New Roman" w:hint="eastAsia"/>
        </w:rPr>
        <w:t>-</w:t>
      </w:r>
      <w:r w:rsidRPr="00892E9E">
        <w:rPr>
          <w:rFonts w:ascii="Times New Roman" w:hAnsi="Times New Roman"/>
        </w:rPr>
        <w:tab/>
        <w:t>Remote UE(s) must be in RRC CONNECTED to perform</w:t>
      </w:r>
      <w:r w:rsidRPr="00892E9E">
        <w:rPr>
          <w:rFonts w:ascii="Times New Roman" w:hAnsi="Times New Roman"/>
          <w:lang w:eastAsia="en-US"/>
        </w:rPr>
        <w:t xml:space="preserve"> </w:t>
      </w:r>
      <w:r w:rsidRPr="00892E9E">
        <w:rPr>
          <w:rFonts w:ascii="Times New Roman" w:hAnsi="Times New Roman"/>
        </w:rPr>
        <w:t>transmission/reception of relayed unicast data.</w:t>
      </w:r>
    </w:p>
    <w:p w14:paraId="505C7AA2" w14:textId="77777777" w:rsidR="00892E9E" w:rsidRPr="00892E9E" w:rsidRDefault="00892E9E" w:rsidP="00892E9E">
      <w:p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rFonts w:ascii="Times New Roman" w:hAnsi="Times New Roman"/>
        </w:rPr>
      </w:pPr>
      <w:r w:rsidRPr="00892E9E">
        <w:rPr>
          <w:rFonts w:ascii="Times New Roman" w:hAnsi="Times New Roman" w:hint="eastAsia"/>
        </w:rPr>
        <w:t>-</w:t>
      </w:r>
      <w:r w:rsidRPr="00892E9E">
        <w:rPr>
          <w:rFonts w:ascii="Times New Roman" w:hAnsi="Times New Roman"/>
        </w:rPr>
        <w:tab/>
        <w:t xml:space="preserve">The Relay UE can be in RRC_IDLE, </w:t>
      </w:r>
      <w:r w:rsidRPr="00892E9E">
        <w:rPr>
          <w:rFonts w:ascii="Times New Roman" w:hAnsi="Times New Roman"/>
          <w:iCs/>
        </w:rPr>
        <w:t>RRC_</w:t>
      </w:r>
      <w:r w:rsidRPr="00892E9E">
        <w:rPr>
          <w:rFonts w:ascii="Times New Roman" w:hAnsi="Times New Roman" w:hint="eastAsia"/>
          <w:iCs/>
        </w:rPr>
        <w:t>I</w:t>
      </w:r>
      <w:r w:rsidRPr="00892E9E">
        <w:rPr>
          <w:rFonts w:ascii="Times New Roman" w:hAnsi="Times New Roman"/>
          <w:iCs/>
        </w:rPr>
        <w:t>NACTIVE</w:t>
      </w:r>
      <w:r w:rsidRPr="00892E9E">
        <w:rPr>
          <w:rFonts w:ascii="Times New Roman" w:hAnsi="Times New Roman"/>
        </w:rPr>
        <w:t xml:space="preserve"> or RRC_CONNECTED as long as all the PC5-connected Remote UE(s) are in RRC_IDLE.   </w:t>
      </w:r>
    </w:p>
    <w:p w14:paraId="06D98640" w14:textId="77777777" w:rsidR="00892E9E" w:rsidRPr="00892E9E" w:rsidRDefault="00892E9E" w:rsidP="00892E9E">
      <w:p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rFonts w:ascii="Times New Roman" w:hAnsi="Times New Roman"/>
          <w:i/>
          <w:iCs/>
        </w:rPr>
      </w:pPr>
      <w:r w:rsidRPr="00892E9E">
        <w:rPr>
          <w:rFonts w:ascii="Times New Roman" w:hAnsi="Times New Roman"/>
        </w:rPr>
        <w:t>-</w:t>
      </w:r>
      <w:r w:rsidRPr="00892E9E">
        <w:rPr>
          <w:rFonts w:ascii="Times New Roman" w:hAnsi="Times New Roman"/>
        </w:rPr>
        <w:tab/>
        <w:t xml:space="preserve">The Relay UE can be in </w:t>
      </w:r>
      <w:r w:rsidRPr="00892E9E">
        <w:rPr>
          <w:rFonts w:ascii="Times New Roman" w:hAnsi="Times New Roman"/>
          <w:iCs/>
        </w:rPr>
        <w:t>RRC_</w:t>
      </w:r>
      <w:r w:rsidRPr="00892E9E">
        <w:rPr>
          <w:rFonts w:ascii="Times New Roman" w:hAnsi="Times New Roman" w:hint="eastAsia"/>
          <w:iCs/>
        </w:rPr>
        <w:t>I</w:t>
      </w:r>
      <w:r w:rsidRPr="00892E9E">
        <w:rPr>
          <w:rFonts w:ascii="Times New Roman" w:hAnsi="Times New Roman"/>
          <w:iCs/>
        </w:rPr>
        <w:t>NACTIVE</w:t>
      </w:r>
      <w:r w:rsidRPr="00892E9E">
        <w:rPr>
          <w:rFonts w:ascii="Times New Roman" w:hAnsi="Times New Roman"/>
        </w:rPr>
        <w:t xml:space="preserve"> or RRC_CONNECTED as long as all the PC5-connected Remote UE(s) are in </w:t>
      </w:r>
      <w:r w:rsidRPr="00892E9E">
        <w:rPr>
          <w:rFonts w:ascii="Times New Roman" w:hAnsi="Times New Roman"/>
          <w:iCs/>
        </w:rPr>
        <w:t>RRC_</w:t>
      </w:r>
      <w:r w:rsidRPr="00892E9E">
        <w:rPr>
          <w:rFonts w:ascii="Times New Roman" w:hAnsi="Times New Roman" w:hint="eastAsia"/>
          <w:iCs/>
        </w:rPr>
        <w:t>I</w:t>
      </w:r>
      <w:r w:rsidRPr="00892E9E">
        <w:rPr>
          <w:rFonts w:ascii="Times New Roman" w:hAnsi="Times New Roman"/>
          <w:iCs/>
        </w:rPr>
        <w:t>NACTIVE</w:t>
      </w:r>
      <w:r w:rsidRPr="00892E9E">
        <w:rPr>
          <w:rFonts w:ascii="Times New Roman" w:hAnsi="Times New Roman"/>
          <w:i/>
          <w:iCs/>
        </w:rPr>
        <w:t>.</w:t>
      </w:r>
    </w:p>
    <w:p w14:paraId="6C8FFFDE" w14:textId="0A127732" w:rsidR="00892E9E" w:rsidRDefault="00892E9E" w:rsidP="00892E9E">
      <w:r>
        <w:rPr>
          <w:rFonts w:hint="eastAsia"/>
        </w:rPr>
        <w:t>I</w:t>
      </w:r>
      <w:r>
        <w:t>n addition, in R2#114, it was agreed that</w:t>
      </w:r>
    </w:p>
    <w:p w14:paraId="4716F5EA" w14:textId="77777777" w:rsidR="00892E9E" w:rsidRDefault="00892E9E" w:rsidP="00892E9E">
      <w:pPr>
        <w:pStyle w:val="Doc-text2"/>
        <w:pBdr>
          <w:top w:val="single" w:sz="4" w:space="1" w:color="auto"/>
          <w:left w:val="single" w:sz="4" w:space="4" w:color="auto"/>
          <w:bottom w:val="single" w:sz="4" w:space="1" w:color="auto"/>
          <w:right w:val="single" w:sz="4" w:space="4" w:color="auto"/>
        </w:pBdr>
        <w:ind w:left="0" w:firstLine="0"/>
      </w:pPr>
      <w:r>
        <w:rPr>
          <w:rFonts w:hint="eastAsia"/>
        </w:rPr>
        <w:t>Proposal 1</w:t>
      </w:r>
      <w:r>
        <w:rPr>
          <w:rFonts w:hint="eastAsia"/>
        </w:rPr>
        <w:t>：</w:t>
      </w:r>
      <w:r>
        <w:rPr>
          <w:rFonts w:hint="eastAsia"/>
        </w:rPr>
        <w:tab/>
        <w:t>[14/18[Easy] RRC state combination of Relay UE in RRC_IDLE and Remote UE in RRC_INACTIVE is supported.</w:t>
      </w:r>
    </w:p>
    <w:p w14:paraId="01737496" w14:textId="0414B4F6" w:rsidR="00892E9E" w:rsidRDefault="00892E9E" w:rsidP="00892E9E">
      <w:pPr>
        <w:spacing w:beforeLines="50" w:before="120"/>
      </w:pPr>
      <w:r>
        <w:rPr>
          <w:rFonts w:hint="eastAsia"/>
        </w:rPr>
        <w:t>S</w:t>
      </w:r>
      <w:r>
        <w:t xml:space="preserve">o that the following state combinations are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B66B73" w:rsidRPr="00B66B73" w14:paraId="520E1449" w14:textId="77777777" w:rsidTr="00B66B73">
        <w:tc>
          <w:tcPr>
            <w:tcW w:w="2463" w:type="dxa"/>
            <w:shd w:val="clear" w:color="auto" w:fill="auto"/>
          </w:tcPr>
          <w:p w14:paraId="3E2674B4" w14:textId="1E275180" w:rsidR="00892E9E" w:rsidRPr="00B66B73" w:rsidRDefault="00892E9E" w:rsidP="00B66B73">
            <w:pPr>
              <w:spacing w:after="0"/>
            </w:pPr>
            <w:r w:rsidRPr="00B66B73">
              <w:t>Rows are for remote UE, columns are for relay UE</w:t>
            </w:r>
          </w:p>
        </w:tc>
        <w:tc>
          <w:tcPr>
            <w:tcW w:w="2464" w:type="dxa"/>
            <w:shd w:val="clear" w:color="auto" w:fill="auto"/>
          </w:tcPr>
          <w:p w14:paraId="6457F009" w14:textId="06D755B8" w:rsidR="00892E9E" w:rsidRPr="00B66B73" w:rsidRDefault="00892E9E" w:rsidP="00B66B73">
            <w:pPr>
              <w:spacing w:after="0"/>
            </w:pPr>
            <w:r w:rsidRPr="00B66B73">
              <w:t>RRC_CONNECTED</w:t>
            </w:r>
          </w:p>
        </w:tc>
        <w:tc>
          <w:tcPr>
            <w:tcW w:w="2464" w:type="dxa"/>
            <w:shd w:val="clear" w:color="auto" w:fill="auto"/>
          </w:tcPr>
          <w:p w14:paraId="1CA07086" w14:textId="75162A5B" w:rsidR="00892E9E" w:rsidRPr="00B66B73" w:rsidRDefault="00892E9E" w:rsidP="00B66B73">
            <w:pPr>
              <w:spacing w:after="0"/>
            </w:pPr>
            <w:r w:rsidRPr="00B66B73">
              <w:rPr>
                <w:rFonts w:hint="eastAsia"/>
              </w:rPr>
              <w:t>R</w:t>
            </w:r>
            <w:r w:rsidRPr="00B66B73">
              <w:t>RC_INACTIVE</w:t>
            </w:r>
          </w:p>
        </w:tc>
        <w:tc>
          <w:tcPr>
            <w:tcW w:w="2464" w:type="dxa"/>
            <w:shd w:val="clear" w:color="auto" w:fill="auto"/>
          </w:tcPr>
          <w:p w14:paraId="520983B2" w14:textId="5BC6ABD6" w:rsidR="00892E9E" w:rsidRPr="00B66B73" w:rsidRDefault="00892E9E" w:rsidP="00B66B73">
            <w:pPr>
              <w:spacing w:after="0"/>
            </w:pPr>
            <w:r w:rsidRPr="00B66B73">
              <w:rPr>
                <w:rFonts w:hint="eastAsia"/>
              </w:rPr>
              <w:t>R</w:t>
            </w:r>
            <w:r w:rsidRPr="00B66B73">
              <w:t>RC_IDLE</w:t>
            </w:r>
          </w:p>
        </w:tc>
      </w:tr>
      <w:tr w:rsidR="00B66B73" w:rsidRPr="00B66B73" w14:paraId="395BA827" w14:textId="77777777" w:rsidTr="00B66B73">
        <w:tc>
          <w:tcPr>
            <w:tcW w:w="2463" w:type="dxa"/>
            <w:shd w:val="clear" w:color="auto" w:fill="auto"/>
          </w:tcPr>
          <w:p w14:paraId="012D1F72" w14:textId="2185C025" w:rsidR="00892E9E" w:rsidRPr="00B66B73" w:rsidRDefault="00892E9E" w:rsidP="00B66B73">
            <w:pPr>
              <w:spacing w:after="0"/>
            </w:pPr>
            <w:r w:rsidRPr="00B66B73">
              <w:t>RRC_CONNECTED</w:t>
            </w:r>
          </w:p>
        </w:tc>
        <w:tc>
          <w:tcPr>
            <w:tcW w:w="2464" w:type="dxa"/>
            <w:shd w:val="clear" w:color="auto" w:fill="auto"/>
          </w:tcPr>
          <w:p w14:paraId="3B1C139C" w14:textId="6FBB19A4" w:rsidR="00892E9E" w:rsidRPr="00B66B73" w:rsidRDefault="00892E9E" w:rsidP="00B66B73">
            <w:pPr>
              <w:spacing w:after="0"/>
            </w:pPr>
            <w:r w:rsidRPr="00B66B73">
              <w:rPr>
                <w:rFonts w:hint="eastAsia"/>
              </w:rPr>
              <w:t>X</w:t>
            </w:r>
          </w:p>
        </w:tc>
        <w:tc>
          <w:tcPr>
            <w:tcW w:w="2464" w:type="dxa"/>
            <w:shd w:val="clear" w:color="auto" w:fill="auto"/>
          </w:tcPr>
          <w:p w14:paraId="3F290E2E" w14:textId="77777777" w:rsidR="00892E9E" w:rsidRPr="00B66B73" w:rsidRDefault="00892E9E" w:rsidP="00B66B73">
            <w:pPr>
              <w:spacing w:after="0"/>
            </w:pPr>
          </w:p>
        </w:tc>
        <w:tc>
          <w:tcPr>
            <w:tcW w:w="2464" w:type="dxa"/>
            <w:shd w:val="clear" w:color="auto" w:fill="auto"/>
          </w:tcPr>
          <w:p w14:paraId="2511DD18" w14:textId="77777777" w:rsidR="00892E9E" w:rsidRPr="00B66B73" w:rsidRDefault="00892E9E" w:rsidP="00B66B73">
            <w:pPr>
              <w:spacing w:after="0"/>
            </w:pPr>
          </w:p>
        </w:tc>
      </w:tr>
      <w:tr w:rsidR="00B66B73" w:rsidRPr="00B66B73" w14:paraId="5FC1EB9F" w14:textId="77777777" w:rsidTr="00B66B73">
        <w:tc>
          <w:tcPr>
            <w:tcW w:w="2463" w:type="dxa"/>
            <w:shd w:val="clear" w:color="auto" w:fill="auto"/>
          </w:tcPr>
          <w:p w14:paraId="0C4EB01F" w14:textId="61335397" w:rsidR="00892E9E" w:rsidRPr="00B66B73" w:rsidRDefault="00892E9E" w:rsidP="00B66B73">
            <w:pPr>
              <w:spacing w:after="0"/>
            </w:pPr>
            <w:r w:rsidRPr="00B66B73">
              <w:rPr>
                <w:rFonts w:hint="eastAsia"/>
              </w:rPr>
              <w:t>R</w:t>
            </w:r>
            <w:r w:rsidRPr="00B66B73">
              <w:t>RC_INACTIVE</w:t>
            </w:r>
          </w:p>
        </w:tc>
        <w:tc>
          <w:tcPr>
            <w:tcW w:w="2464" w:type="dxa"/>
            <w:shd w:val="clear" w:color="auto" w:fill="auto"/>
          </w:tcPr>
          <w:p w14:paraId="41C74178" w14:textId="77D38DCE" w:rsidR="00892E9E" w:rsidRPr="00B66B73" w:rsidRDefault="00892E9E" w:rsidP="00B66B73">
            <w:pPr>
              <w:spacing w:after="0"/>
            </w:pPr>
            <w:r w:rsidRPr="00B66B73">
              <w:rPr>
                <w:rFonts w:hint="eastAsia"/>
              </w:rPr>
              <w:t>X</w:t>
            </w:r>
          </w:p>
        </w:tc>
        <w:tc>
          <w:tcPr>
            <w:tcW w:w="2464" w:type="dxa"/>
            <w:shd w:val="clear" w:color="auto" w:fill="auto"/>
          </w:tcPr>
          <w:p w14:paraId="142778E1" w14:textId="70D5B136" w:rsidR="00892E9E" w:rsidRPr="00B66B73" w:rsidRDefault="00892E9E" w:rsidP="00B66B73">
            <w:pPr>
              <w:spacing w:after="0"/>
            </w:pPr>
            <w:r w:rsidRPr="00B66B73">
              <w:rPr>
                <w:rFonts w:hint="eastAsia"/>
              </w:rPr>
              <w:t>X</w:t>
            </w:r>
          </w:p>
        </w:tc>
        <w:tc>
          <w:tcPr>
            <w:tcW w:w="2464" w:type="dxa"/>
            <w:shd w:val="clear" w:color="auto" w:fill="auto"/>
          </w:tcPr>
          <w:p w14:paraId="495512E0" w14:textId="796D6F61" w:rsidR="00892E9E" w:rsidRPr="00B66B73" w:rsidRDefault="00892E9E" w:rsidP="00B66B73">
            <w:pPr>
              <w:spacing w:after="0"/>
            </w:pPr>
            <w:r w:rsidRPr="00B66B73">
              <w:rPr>
                <w:rFonts w:hint="eastAsia"/>
              </w:rPr>
              <w:t>X</w:t>
            </w:r>
          </w:p>
        </w:tc>
      </w:tr>
      <w:tr w:rsidR="00B66B73" w:rsidRPr="00B66B73" w14:paraId="6340E8E5" w14:textId="77777777" w:rsidTr="00B66B73">
        <w:tc>
          <w:tcPr>
            <w:tcW w:w="2463" w:type="dxa"/>
            <w:shd w:val="clear" w:color="auto" w:fill="auto"/>
          </w:tcPr>
          <w:p w14:paraId="2D792135" w14:textId="32EFB858" w:rsidR="00892E9E" w:rsidRPr="00B66B73" w:rsidRDefault="00892E9E" w:rsidP="00B66B73">
            <w:pPr>
              <w:spacing w:after="0"/>
            </w:pPr>
            <w:r w:rsidRPr="00B66B73">
              <w:rPr>
                <w:rFonts w:hint="eastAsia"/>
              </w:rPr>
              <w:t>R</w:t>
            </w:r>
            <w:r w:rsidRPr="00B66B73">
              <w:t>RC_IDLE</w:t>
            </w:r>
          </w:p>
        </w:tc>
        <w:tc>
          <w:tcPr>
            <w:tcW w:w="2464" w:type="dxa"/>
            <w:shd w:val="clear" w:color="auto" w:fill="auto"/>
          </w:tcPr>
          <w:p w14:paraId="1AFBBE0E" w14:textId="09F400F7" w:rsidR="00892E9E" w:rsidRPr="00B66B73" w:rsidRDefault="00892E9E" w:rsidP="00B66B73">
            <w:pPr>
              <w:spacing w:after="0"/>
            </w:pPr>
            <w:r w:rsidRPr="00B66B73">
              <w:rPr>
                <w:rFonts w:hint="eastAsia"/>
              </w:rPr>
              <w:t>X</w:t>
            </w:r>
          </w:p>
        </w:tc>
        <w:tc>
          <w:tcPr>
            <w:tcW w:w="2464" w:type="dxa"/>
            <w:shd w:val="clear" w:color="auto" w:fill="auto"/>
          </w:tcPr>
          <w:p w14:paraId="46B6E3B8" w14:textId="50FC4845" w:rsidR="00892E9E" w:rsidRPr="00B66B73" w:rsidRDefault="00892E9E" w:rsidP="00B66B73">
            <w:pPr>
              <w:spacing w:after="0"/>
            </w:pPr>
            <w:r w:rsidRPr="00B66B73">
              <w:rPr>
                <w:rFonts w:hint="eastAsia"/>
              </w:rPr>
              <w:t>X</w:t>
            </w:r>
          </w:p>
        </w:tc>
        <w:tc>
          <w:tcPr>
            <w:tcW w:w="2464" w:type="dxa"/>
            <w:shd w:val="clear" w:color="auto" w:fill="auto"/>
          </w:tcPr>
          <w:p w14:paraId="714AF25E" w14:textId="7656E727" w:rsidR="00892E9E" w:rsidRPr="00B66B73" w:rsidRDefault="00892E9E" w:rsidP="00B66B73">
            <w:pPr>
              <w:spacing w:after="0"/>
            </w:pPr>
            <w:r w:rsidRPr="00B66B73">
              <w:rPr>
                <w:rFonts w:hint="eastAsia"/>
              </w:rPr>
              <w:t>X</w:t>
            </w:r>
          </w:p>
        </w:tc>
      </w:tr>
    </w:tbl>
    <w:p w14:paraId="567230D8" w14:textId="30AD1ADF" w:rsidR="00892E9E" w:rsidRPr="00892E9E" w:rsidRDefault="00892E9E" w:rsidP="00892E9E">
      <w:pPr>
        <w:pStyle w:val="Proposal"/>
        <w:tabs>
          <w:tab w:val="clear" w:pos="1304"/>
        </w:tabs>
        <w:spacing w:beforeLines="50" w:before="120"/>
        <w:ind w:left="1701" w:hanging="1701"/>
      </w:pPr>
      <w:bookmarkStart w:id="14" w:name="_Toc78874128"/>
      <w:r>
        <w:rPr>
          <w:rFonts w:hint="eastAsia"/>
        </w:rPr>
        <w:t>F</w:t>
      </w:r>
      <w:r>
        <w:t>or Q5, RAN2 replied that when remote UE is in RRC_IDLE or RR</w:t>
      </w:r>
      <w:r>
        <w:rPr>
          <w:rFonts w:hint="eastAsia"/>
        </w:rPr>
        <w:t>C</w:t>
      </w:r>
      <w:r>
        <w:t>_INACTIVE state, all states of relay UE are supported, and when remote UE is in RRC_CONNECTED state, relay UE has to be in RRC_CONNECTED state.</w:t>
      </w:r>
      <w:bookmarkEnd w:id="14"/>
    </w:p>
    <w:p w14:paraId="42330FD2" w14:textId="793913B3" w:rsidR="00AE23A6" w:rsidRDefault="00AE23A6" w:rsidP="00AE23A6">
      <w:pPr>
        <w:pStyle w:val="2"/>
      </w:pPr>
      <w:r>
        <w:rPr>
          <w:rFonts w:hint="eastAsia"/>
        </w:rPr>
        <w:t>Q</w:t>
      </w:r>
      <w:r>
        <w:t>6</w:t>
      </w:r>
    </w:p>
    <w:p w14:paraId="1DB5C41F" w14:textId="441FC51A" w:rsidR="00AE23A6" w:rsidRDefault="00892E9E" w:rsidP="00AE23A6">
      <w:r>
        <w:t>In the LS, Q6 asked</w:t>
      </w:r>
    </w:p>
    <w:p w14:paraId="11D95143" w14:textId="377EB1F1" w:rsidR="00892E9E" w:rsidRDefault="00892E9E" w:rsidP="00892E9E">
      <w:pPr>
        <w:pBdr>
          <w:top w:val="single" w:sz="4" w:space="1" w:color="auto"/>
          <w:left w:val="single" w:sz="4" w:space="4" w:color="auto"/>
          <w:bottom w:val="single" w:sz="4" w:space="1" w:color="auto"/>
          <w:right w:val="single" w:sz="4" w:space="4" w:color="auto"/>
        </w:pBdr>
      </w:pPr>
      <w:r w:rsidRPr="00892E9E">
        <w:rPr>
          <w:rFonts w:ascii="Times New Roman" w:eastAsia="宋体" w:hAnsi="Times New Roman" w:hint="eastAsia"/>
          <w:b/>
        </w:rPr>
        <w:t>Q6)</w:t>
      </w:r>
      <w:r w:rsidRPr="00892E9E">
        <w:rPr>
          <w:rFonts w:ascii="Times New Roman" w:eastAsia="宋体" w:hAnsi="Times New Roman" w:hint="eastAsia"/>
        </w:rPr>
        <w:t xml:space="preserve"> For Layer-2 UE-to-Network Relay, SA2 studied the trigger from R</w:t>
      </w:r>
      <w:r w:rsidRPr="00892E9E">
        <w:rPr>
          <w:rFonts w:ascii="Times New Roman" w:eastAsia="宋体" w:hAnsi="Times New Roman"/>
        </w:rPr>
        <w:t>e</w:t>
      </w:r>
      <w:r w:rsidRPr="00892E9E">
        <w:rPr>
          <w:rFonts w:ascii="Times New Roman" w:eastAsia="宋体" w:hAnsi="Times New Roman" w:hint="eastAsia"/>
        </w:rPr>
        <w:t>mote UE to UE-to-N</w:t>
      </w:r>
      <w:r w:rsidRPr="00892E9E">
        <w:rPr>
          <w:rFonts w:ascii="Times New Roman" w:eastAsia="宋体" w:hAnsi="Times New Roman"/>
        </w:rPr>
        <w:t>e</w:t>
      </w:r>
      <w:r w:rsidRPr="00892E9E">
        <w:rPr>
          <w:rFonts w:ascii="Times New Roman" w:eastAsia="宋体" w:hAnsi="Times New Roman" w:hint="eastAsia"/>
        </w:rPr>
        <w:t>twork R</w:t>
      </w:r>
      <w:r w:rsidRPr="00892E9E">
        <w:rPr>
          <w:rFonts w:ascii="Times New Roman" w:eastAsia="宋体" w:hAnsi="Times New Roman"/>
        </w:rPr>
        <w:t>e</w:t>
      </w:r>
      <w:r w:rsidRPr="00892E9E">
        <w:rPr>
          <w:rFonts w:ascii="Times New Roman" w:eastAsia="宋体" w:hAnsi="Times New Roman" w:hint="eastAsia"/>
        </w:rPr>
        <w:t>lay in CM_IDLE to perform Service Request (as described in step 4 of clause 6.5.2.2 of TS 23.304) and would like to know whether the trigger is from AS layer or not.</w:t>
      </w:r>
    </w:p>
    <w:p w14:paraId="7979249E" w14:textId="38E89272" w:rsidR="00892E9E" w:rsidRDefault="00DF7569" w:rsidP="00AE23A6">
      <w:r>
        <w:rPr>
          <w:rFonts w:hint="eastAsia"/>
        </w:rPr>
        <w:t>I</w:t>
      </w:r>
      <w:r>
        <w:t>n R2#114, RAN2 send the LS to CT1 on the necessity of relay/remote UE to perform UAC, and how for relay UE to fill the establishment cause value. This issue in Q6, i.e., whether the trigger of service request is from AS layer or not, is tightly coupled with the issue in the LS, and CT1 is in a better position to answer this question.</w:t>
      </w:r>
    </w:p>
    <w:p w14:paraId="4D46E506" w14:textId="0F283913" w:rsidR="00DF7569" w:rsidRDefault="00DF7569" w:rsidP="00DF7569">
      <w:pPr>
        <w:pStyle w:val="Proposal"/>
        <w:tabs>
          <w:tab w:val="clear" w:pos="1304"/>
        </w:tabs>
        <w:spacing w:beforeLines="50" w:before="120"/>
        <w:ind w:left="1701" w:hanging="1701"/>
      </w:pPr>
      <w:bookmarkStart w:id="15" w:name="_Toc78874129"/>
      <w:r>
        <w:rPr>
          <w:rFonts w:hint="eastAsia"/>
        </w:rPr>
        <w:t>F</w:t>
      </w:r>
      <w:r>
        <w:t xml:space="preserve">or Q6, RAN2 route this question to CT1, in order for joint consideration based on the questions RAN2 sent to CT1 in </w:t>
      </w:r>
      <w:r w:rsidRPr="00DF7569">
        <w:t>R2-2106520</w:t>
      </w:r>
      <w:r>
        <w:t>.</w:t>
      </w:r>
      <w:bookmarkEnd w:id="15"/>
    </w:p>
    <w:p w14:paraId="0EDCDBCD" w14:textId="77777777" w:rsidR="003742AC" w:rsidRPr="00CE0424" w:rsidRDefault="003742AC" w:rsidP="006E062C"/>
    <w:p w14:paraId="49E8F0E8" w14:textId="77777777" w:rsidR="00C01F33" w:rsidRPr="00CE0424" w:rsidRDefault="00C01F33" w:rsidP="00CE0424">
      <w:pPr>
        <w:pStyle w:val="1"/>
      </w:pPr>
      <w:r w:rsidRPr="00CE0424">
        <w:t>Conclusion</w:t>
      </w:r>
    </w:p>
    <w:p w14:paraId="12FAB79B" w14:textId="22697931" w:rsidR="00DF7569" w:rsidRDefault="008E065E" w:rsidP="00DF7569">
      <w:pPr>
        <w:pStyle w:val="ab"/>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7AC4">
        <w:t>2</w:t>
      </w:r>
      <w:r w:rsidRPr="00CE0424">
        <w:rPr>
          <w:highlight w:val="cyan"/>
        </w:rPr>
        <w:fldChar w:fldCharType="end"/>
      </w:r>
      <w:r w:rsidRPr="00CE0424">
        <w:t xml:space="preserve"> we </w:t>
      </w:r>
      <w:r>
        <w:t>made the following observations</w:t>
      </w:r>
      <w:r w:rsidRPr="00CE0424">
        <w:t>:</w:t>
      </w:r>
      <w:r w:rsidR="00DF7569">
        <w:rPr>
          <w:b/>
          <w:bCs/>
        </w:rPr>
        <w:t xml:space="preserve"> </w:t>
      </w:r>
    </w:p>
    <w:p w14:paraId="46DB6547" w14:textId="01A4E5DE" w:rsidR="008E065E" w:rsidRDefault="008E065E" w:rsidP="008E065E">
      <w:pPr>
        <w:pStyle w:val="ab"/>
        <w:rPr>
          <w:b/>
          <w:bCs/>
        </w:rPr>
      </w:pPr>
    </w:p>
    <w:bookmarkStart w:id="16" w:name="_GoBack"/>
    <w:bookmarkEnd w:id="16"/>
    <w:p w14:paraId="547DD799" w14:textId="0039F2D0" w:rsidR="00F722D3" w:rsidRPr="001D067D" w:rsidRDefault="00DF7569">
      <w:pPr>
        <w:pStyle w:val="TOC1"/>
        <w:rPr>
          <w:rFonts w:ascii="等线" w:hAnsi="等线"/>
          <w:b w:val="0"/>
          <w:kern w:val="2"/>
          <w:sz w:val="21"/>
        </w:rPr>
      </w:pPr>
      <w:r>
        <w:rPr>
          <w:b w:val="0"/>
          <w:bCs/>
        </w:rPr>
        <w:fldChar w:fldCharType="begin"/>
      </w:r>
      <w:r>
        <w:rPr>
          <w:b w:val="0"/>
          <w:bCs/>
        </w:rPr>
        <w:instrText xml:space="preserve"> </w:instrText>
      </w:r>
      <w:r>
        <w:rPr>
          <w:rFonts w:hint="eastAsia"/>
          <w:b w:val="0"/>
          <w:bCs/>
        </w:rPr>
        <w:instrText>TOC \n \h \z \t "Observation,1"</w:instrText>
      </w:r>
      <w:r>
        <w:rPr>
          <w:b w:val="0"/>
          <w:bCs/>
        </w:rPr>
        <w:instrText xml:space="preserve"> </w:instrText>
      </w:r>
      <w:r>
        <w:rPr>
          <w:b w:val="0"/>
          <w:bCs/>
        </w:rPr>
        <w:fldChar w:fldCharType="separate"/>
      </w:r>
      <w:hyperlink w:anchor="_Toc78874130" w:history="1">
        <w:r w:rsidR="00F722D3" w:rsidRPr="002F1601">
          <w:rPr>
            <w:rStyle w:val="af0"/>
          </w:rPr>
          <w:t>Observation 1</w:t>
        </w:r>
        <w:r w:rsidR="00F722D3" w:rsidRPr="001D067D">
          <w:rPr>
            <w:rFonts w:ascii="等线" w:hAnsi="等线"/>
            <w:b w:val="0"/>
            <w:kern w:val="2"/>
            <w:sz w:val="21"/>
          </w:rPr>
          <w:tab/>
        </w:r>
        <w:r w:rsidR="00F722D3" w:rsidRPr="002F1601">
          <w:rPr>
            <w:rStyle w:val="af0"/>
          </w:rPr>
          <w:t>RAN2 has concluded the stack for discovery during SI phase as including RLC layer, i.e., different from the stack for LTE ProSe discovery.</w:t>
        </w:r>
      </w:hyperlink>
    </w:p>
    <w:p w14:paraId="7AC4FE24" w14:textId="7F641742" w:rsidR="00F722D3" w:rsidRPr="001D067D" w:rsidRDefault="00F722D3">
      <w:pPr>
        <w:pStyle w:val="TOC1"/>
        <w:rPr>
          <w:rFonts w:ascii="等线" w:hAnsi="等线"/>
          <w:b w:val="0"/>
          <w:kern w:val="2"/>
          <w:sz w:val="21"/>
        </w:rPr>
      </w:pPr>
      <w:hyperlink w:anchor="_Toc78874131" w:history="1">
        <w:r w:rsidRPr="002F1601">
          <w:rPr>
            <w:rStyle w:val="af0"/>
          </w:rPr>
          <w:t>Observation 2</w:t>
        </w:r>
        <w:r w:rsidRPr="001D067D">
          <w:rPr>
            <w:rFonts w:ascii="等线" w:hAnsi="等线"/>
            <w:b w:val="0"/>
            <w:kern w:val="2"/>
            <w:sz w:val="21"/>
          </w:rPr>
          <w:tab/>
        </w:r>
        <w:r w:rsidRPr="002F1601">
          <w:rPr>
            <w:rStyle w:val="af0"/>
          </w:rPr>
          <w:t>RAN2 work for now is limited to relay case, yet the SA2 work on discovery includes non-relay case as well.</w:t>
        </w:r>
      </w:hyperlink>
    </w:p>
    <w:p w14:paraId="7256AB0E" w14:textId="6980540B" w:rsidR="00F722D3" w:rsidRPr="001D067D" w:rsidRDefault="00F722D3">
      <w:pPr>
        <w:pStyle w:val="TOC1"/>
        <w:rPr>
          <w:rFonts w:ascii="等线" w:hAnsi="等线"/>
          <w:b w:val="0"/>
          <w:kern w:val="2"/>
          <w:sz w:val="21"/>
        </w:rPr>
      </w:pPr>
      <w:hyperlink w:anchor="_Toc78874132" w:history="1">
        <w:r w:rsidRPr="002F1601">
          <w:rPr>
            <w:rStyle w:val="af0"/>
          </w:rPr>
          <w:t>Observation 3</w:t>
        </w:r>
        <w:r w:rsidRPr="001D067D">
          <w:rPr>
            <w:rFonts w:ascii="等线" w:hAnsi="等线"/>
            <w:b w:val="0"/>
            <w:kern w:val="2"/>
            <w:sz w:val="21"/>
          </w:rPr>
          <w:tab/>
        </w:r>
        <w:r w:rsidRPr="002F1601">
          <w:rPr>
            <w:rStyle w:val="af0"/>
          </w:rPr>
          <w:t>Non-relay discovery requires additional normative work at RAN2.</w:t>
        </w:r>
      </w:hyperlink>
    </w:p>
    <w:p w14:paraId="1764FF8A" w14:textId="3D2F23D1" w:rsidR="00DF7569" w:rsidRDefault="00DF7569" w:rsidP="008E065E">
      <w:pPr>
        <w:pStyle w:val="ab"/>
        <w:rPr>
          <w:b/>
          <w:bCs/>
        </w:rPr>
      </w:pPr>
      <w:r>
        <w:rPr>
          <w:b/>
          <w:bCs/>
        </w:rPr>
        <w:fldChar w:fldCharType="end"/>
      </w:r>
    </w:p>
    <w:p w14:paraId="15A927D7" w14:textId="13FD90B3" w:rsidR="00DF7569" w:rsidRDefault="008E065E" w:rsidP="00DF7569">
      <w:pPr>
        <w:pStyle w:val="ab"/>
        <w:rPr>
          <w:b/>
          <w:bCs/>
        </w:rPr>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7AC4">
        <w:t>2</w:t>
      </w:r>
      <w:r w:rsidRPr="00CE0424">
        <w:rPr>
          <w:highlight w:val="cyan"/>
        </w:rPr>
        <w:fldChar w:fldCharType="end"/>
      </w:r>
      <w:r w:rsidRPr="00CE0424">
        <w:t xml:space="preserve"> we propose the following:</w:t>
      </w:r>
      <w:r w:rsidR="00DF7569">
        <w:rPr>
          <w:b/>
          <w:bCs/>
        </w:rPr>
        <w:t xml:space="preserve"> </w:t>
      </w:r>
    </w:p>
    <w:p w14:paraId="6E851D9F" w14:textId="0EA2FFC8" w:rsidR="008E065E" w:rsidRDefault="008E065E" w:rsidP="008E065E">
      <w:pPr>
        <w:rPr>
          <w:b/>
          <w:bCs/>
        </w:rPr>
      </w:pPr>
    </w:p>
    <w:p w14:paraId="56ED742D" w14:textId="68D56443" w:rsidR="00F722D3" w:rsidRPr="001D067D" w:rsidRDefault="00DF7569">
      <w:pPr>
        <w:pStyle w:val="TOC1"/>
        <w:rPr>
          <w:rFonts w:ascii="等线" w:hAnsi="等线"/>
          <w:b w:val="0"/>
          <w:kern w:val="2"/>
          <w:sz w:val="21"/>
        </w:rPr>
      </w:pPr>
      <w:r>
        <w:rPr>
          <w:b w:val="0"/>
          <w:bCs/>
        </w:rPr>
        <w:fldChar w:fldCharType="begin"/>
      </w:r>
      <w:r>
        <w:rPr>
          <w:b w:val="0"/>
          <w:bCs/>
        </w:rPr>
        <w:instrText xml:space="preserve"> </w:instrText>
      </w:r>
      <w:r>
        <w:rPr>
          <w:rFonts w:hint="eastAsia"/>
          <w:b w:val="0"/>
          <w:bCs/>
        </w:rPr>
        <w:instrText>TOC \n \h \z \t "Proposal,1"</w:instrText>
      </w:r>
      <w:r>
        <w:rPr>
          <w:b w:val="0"/>
          <w:bCs/>
        </w:rPr>
        <w:instrText xml:space="preserve"> </w:instrText>
      </w:r>
      <w:r>
        <w:rPr>
          <w:b w:val="0"/>
          <w:bCs/>
        </w:rPr>
        <w:fldChar w:fldCharType="separate"/>
      </w:r>
      <w:hyperlink w:anchor="_Toc78874123" w:history="1">
        <w:r w:rsidR="00F722D3" w:rsidRPr="00D95367">
          <w:rPr>
            <w:rStyle w:val="af0"/>
          </w:rPr>
          <w:t>Proposal 1</w:t>
        </w:r>
        <w:r w:rsidR="00F722D3" w:rsidRPr="001D067D">
          <w:rPr>
            <w:rFonts w:ascii="等线" w:hAnsi="等线"/>
            <w:b w:val="0"/>
            <w:kern w:val="2"/>
            <w:sz w:val="21"/>
          </w:rPr>
          <w:tab/>
        </w:r>
        <w:r w:rsidR="00F722D3" w:rsidRPr="00D95367">
          <w:rPr>
            <w:rStyle w:val="af0"/>
          </w:rPr>
          <w:t>For Q1, RAN2 reply SA2 LS that there is no limitation on the size of NR PC5 discovery message.</w:t>
        </w:r>
      </w:hyperlink>
    </w:p>
    <w:p w14:paraId="6E8ECE77" w14:textId="4F3A2745" w:rsidR="00F722D3" w:rsidRPr="001D067D" w:rsidRDefault="00F722D3">
      <w:pPr>
        <w:pStyle w:val="TOC1"/>
        <w:rPr>
          <w:rFonts w:ascii="等线" w:hAnsi="等线"/>
          <w:b w:val="0"/>
          <w:kern w:val="2"/>
          <w:sz w:val="21"/>
        </w:rPr>
      </w:pPr>
      <w:hyperlink w:anchor="_Toc78874124" w:history="1">
        <w:r w:rsidRPr="00D95367">
          <w:rPr>
            <w:rStyle w:val="af0"/>
          </w:rPr>
          <w:t>Proposal 2</w:t>
        </w:r>
        <w:r w:rsidRPr="001D067D">
          <w:rPr>
            <w:rFonts w:ascii="等线" w:hAnsi="等线"/>
            <w:b w:val="0"/>
            <w:kern w:val="2"/>
            <w:sz w:val="21"/>
          </w:rPr>
          <w:tab/>
        </w:r>
        <w:r w:rsidRPr="00D95367">
          <w:rPr>
            <w:rStyle w:val="af0"/>
          </w:rPr>
          <w:t>For Q1, RAN2 notify RAN on the necessary WID scope change to include non-relay discovery.</w:t>
        </w:r>
      </w:hyperlink>
    </w:p>
    <w:p w14:paraId="7793AF8D" w14:textId="20A57FA7" w:rsidR="00F722D3" w:rsidRPr="001D067D" w:rsidRDefault="00F722D3">
      <w:pPr>
        <w:pStyle w:val="TOC1"/>
        <w:rPr>
          <w:rFonts w:ascii="等线" w:hAnsi="等线"/>
          <w:b w:val="0"/>
          <w:kern w:val="2"/>
          <w:sz w:val="21"/>
        </w:rPr>
      </w:pPr>
      <w:hyperlink w:anchor="_Toc78874125" w:history="1">
        <w:r w:rsidRPr="00D95367">
          <w:rPr>
            <w:rStyle w:val="af0"/>
          </w:rPr>
          <w:t>Proposal 3</w:t>
        </w:r>
        <w:r w:rsidRPr="001D067D">
          <w:rPr>
            <w:rFonts w:ascii="等线" w:hAnsi="等线"/>
            <w:b w:val="0"/>
            <w:kern w:val="2"/>
            <w:sz w:val="21"/>
          </w:rPr>
          <w:tab/>
        </w:r>
        <w:r w:rsidRPr="00D95367">
          <w:rPr>
            <w:rStyle w:val="af0"/>
          </w:rPr>
          <w:t>For Q2, RAN2 reply that this has not been supported by AS layer but related change can be done since R17.</w:t>
        </w:r>
      </w:hyperlink>
    </w:p>
    <w:p w14:paraId="77C2AC08" w14:textId="26721F72" w:rsidR="00F722D3" w:rsidRPr="001D067D" w:rsidRDefault="00F722D3">
      <w:pPr>
        <w:pStyle w:val="TOC1"/>
        <w:rPr>
          <w:rFonts w:ascii="等线" w:hAnsi="等线"/>
          <w:b w:val="0"/>
          <w:kern w:val="2"/>
          <w:sz w:val="21"/>
        </w:rPr>
      </w:pPr>
      <w:hyperlink w:anchor="_Toc78874126" w:history="1">
        <w:r w:rsidRPr="00D95367">
          <w:rPr>
            <w:rStyle w:val="af0"/>
          </w:rPr>
          <w:t>Proposal 4</w:t>
        </w:r>
        <w:r w:rsidRPr="001D067D">
          <w:rPr>
            <w:rFonts w:ascii="等线" w:hAnsi="等线"/>
            <w:b w:val="0"/>
            <w:kern w:val="2"/>
            <w:sz w:val="21"/>
          </w:rPr>
          <w:tab/>
        </w:r>
        <w:r w:rsidRPr="00D95367">
          <w:rPr>
            <w:rStyle w:val="af0"/>
          </w:rPr>
          <w:t>For Q3, RAN2 confirm SA2 assumption directly.</w:t>
        </w:r>
      </w:hyperlink>
    </w:p>
    <w:p w14:paraId="024E99D5" w14:textId="772D21F2" w:rsidR="00F722D3" w:rsidRPr="001D067D" w:rsidRDefault="00F722D3">
      <w:pPr>
        <w:pStyle w:val="TOC1"/>
        <w:rPr>
          <w:rFonts w:ascii="等线" w:hAnsi="等线"/>
          <w:b w:val="0"/>
          <w:kern w:val="2"/>
          <w:sz w:val="21"/>
        </w:rPr>
      </w:pPr>
      <w:hyperlink w:anchor="_Toc78874127" w:history="1">
        <w:r w:rsidRPr="00D95367">
          <w:rPr>
            <w:rStyle w:val="af0"/>
          </w:rPr>
          <w:t>Proposal 5</w:t>
        </w:r>
        <w:r w:rsidRPr="001D067D">
          <w:rPr>
            <w:rFonts w:ascii="等线" w:hAnsi="等线"/>
            <w:b w:val="0"/>
            <w:kern w:val="2"/>
            <w:sz w:val="21"/>
          </w:rPr>
          <w:tab/>
        </w:r>
        <w:r w:rsidRPr="00D95367">
          <w:rPr>
            <w:rStyle w:val="af0"/>
          </w:rPr>
          <w:t>For Q4, RAN2 discuss and conclude on the issue of adaptation layer over PC5 hop before replying SA2.</w:t>
        </w:r>
      </w:hyperlink>
    </w:p>
    <w:p w14:paraId="1C703BA6" w14:textId="4FEC185D" w:rsidR="00F722D3" w:rsidRPr="001D067D" w:rsidRDefault="00F722D3">
      <w:pPr>
        <w:pStyle w:val="TOC1"/>
        <w:rPr>
          <w:rFonts w:ascii="等线" w:hAnsi="等线"/>
          <w:b w:val="0"/>
          <w:kern w:val="2"/>
          <w:sz w:val="21"/>
        </w:rPr>
      </w:pPr>
      <w:hyperlink w:anchor="_Toc78874128" w:history="1">
        <w:r w:rsidRPr="00D95367">
          <w:rPr>
            <w:rStyle w:val="af0"/>
          </w:rPr>
          <w:t>Proposal 6</w:t>
        </w:r>
        <w:r w:rsidRPr="001D067D">
          <w:rPr>
            <w:rFonts w:ascii="等线" w:hAnsi="等线"/>
            <w:b w:val="0"/>
            <w:kern w:val="2"/>
            <w:sz w:val="21"/>
          </w:rPr>
          <w:tab/>
        </w:r>
        <w:r w:rsidRPr="00D95367">
          <w:rPr>
            <w:rStyle w:val="af0"/>
          </w:rPr>
          <w:t>For Q5, RAN2 replied that when remote UE is in RRC_IDLE or RRC_INACTIVE state, all states of relay UE are supported, and when remote UE is in RRC_CONNECTED state, relay UE has to be in RRC_CONNECTED state.</w:t>
        </w:r>
      </w:hyperlink>
    </w:p>
    <w:p w14:paraId="18AD1CC9" w14:textId="623D1AC5" w:rsidR="00F722D3" w:rsidRPr="001D067D" w:rsidRDefault="00F722D3">
      <w:pPr>
        <w:pStyle w:val="TOC1"/>
        <w:rPr>
          <w:rFonts w:ascii="等线" w:hAnsi="等线"/>
          <w:b w:val="0"/>
          <w:kern w:val="2"/>
          <w:sz w:val="21"/>
        </w:rPr>
      </w:pPr>
      <w:hyperlink w:anchor="_Toc78874129" w:history="1">
        <w:r w:rsidRPr="00D95367">
          <w:rPr>
            <w:rStyle w:val="af0"/>
          </w:rPr>
          <w:t>Proposal 7</w:t>
        </w:r>
        <w:r w:rsidRPr="001D067D">
          <w:rPr>
            <w:rFonts w:ascii="等线" w:hAnsi="等线"/>
            <w:b w:val="0"/>
            <w:kern w:val="2"/>
            <w:sz w:val="21"/>
          </w:rPr>
          <w:tab/>
        </w:r>
        <w:r w:rsidRPr="00D95367">
          <w:rPr>
            <w:rStyle w:val="af0"/>
          </w:rPr>
          <w:t>For Q6, RAN2 route this question to CT1, in order for joint consideration based on the questions RAN2 sent to CT1 in R2-2106520.</w:t>
        </w:r>
      </w:hyperlink>
    </w:p>
    <w:p w14:paraId="20B27F56" w14:textId="714749F7" w:rsidR="00DF7569" w:rsidRPr="00CE0424" w:rsidRDefault="00DF7569" w:rsidP="008E065E">
      <w:pPr>
        <w:rPr>
          <w:b/>
          <w:bCs/>
        </w:rPr>
      </w:pPr>
      <w:r>
        <w:rPr>
          <w:b/>
          <w:bCs/>
        </w:rPr>
        <w:fldChar w:fldCharType="end"/>
      </w:r>
    </w:p>
    <w:p w14:paraId="1EF4FCD8" w14:textId="77777777" w:rsidR="00C01F33" w:rsidRPr="00CE0424" w:rsidRDefault="00C01F33" w:rsidP="006E062C"/>
    <w:p w14:paraId="37949F85" w14:textId="77777777" w:rsidR="00F507D1" w:rsidRPr="00CE0424" w:rsidRDefault="00F507D1" w:rsidP="00CE0424">
      <w:pPr>
        <w:pStyle w:val="1"/>
      </w:pPr>
      <w:bookmarkStart w:id="17" w:name="_In-sequence_SDU_delivery"/>
      <w:bookmarkEnd w:id="17"/>
      <w:r w:rsidRPr="00CE0424">
        <w:t>References</w:t>
      </w:r>
    </w:p>
    <w:p w14:paraId="5331F595" w14:textId="2DAFA943" w:rsidR="003A7EF3" w:rsidRPr="00CE0424" w:rsidRDefault="00872748" w:rsidP="00872748">
      <w:pPr>
        <w:pStyle w:val="Reference"/>
      </w:pPr>
      <w:bookmarkStart w:id="18" w:name="_Ref174151459"/>
      <w:bookmarkStart w:id="19" w:name="_Ref189809556"/>
      <w:r w:rsidRPr="00872748">
        <w:t>S2-2104932</w:t>
      </w:r>
      <w:r w:rsidRPr="00872748">
        <w:tab/>
        <w:t>get it</w:t>
      </w:r>
      <w:r w:rsidRPr="00872748">
        <w:tab/>
        <w:t xml:space="preserve">LS on RAN dependency issues for 5G </w:t>
      </w:r>
      <w:proofErr w:type="spellStart"/>
      <w:r w:rsidRPr="00872748">
        <w:t>ProSe</w:t>
      </w:r>
      <w:bookmarkEnd w:id="18"/>
      <w:bookmarkEnd w:id="19"/>
      <w:proofErr w:type="spellEnd"/>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24D95" w14:textId="77777777" w:rsidR="001D067D" w:rsidRDefault="001D067D">
      <w:r>
        <w:separator/>
      </w:r>
    </w:p>
  </w:endnote>
  <w:endnote w:type="continuationSeparator" w:id="0">
    <w:p w14:paraId="55413DCF" w14:textId="77777777" w:rsidR="001D067D" w:rsidRDefault="001D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7414"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13E9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13E92">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87D04" w14:textId="77777777" w:rsidR="001D067D" w:rsidRDefault="001D067D">
      <w:r>
        <w:separator/>
      </w:r>
    </w:p>
  </w:footnote>
  <w:footnote w:type="continuationSeparator" w:id="0">
    <w:p w14:paraId="0358F18E" w14:textId="77777777" w:rsidR="001D067D" w:rsidRDefault="001D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3AB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4"/>
  </w:num>
  <w:num w:numId="15">
    <w:abstractNumId w:val="13"/>
  </w:num>
  <w:num w:numId="16">
    <w:abstractNumId w:val="13"/>
  </w:num>
  <w:num w:numId="17">
    <w:abstractNumId w:val="9"/>
  </w:num>
  <w:num w:numId="18">
    <w:abstractNumId w:val="3"/>
  </w:num>
  <w:num w:numId="19">
    <w:abstractNumId w:val="8"/>
  </w:num>
  <w:num w:numId="20">
    <w:abstractNumId w:val="15"/>
  </w:num>
  <w:num w:numId="21">
    <w:abstractNumId w:val="9"/>
  </w:num>
  <w:num w:numId="22">
    <w:abstractNumId w:val="9"/>
  </w:num>
  <w:num w:numId="23">
    <w:abstractNumId w:val="9"/>
  </w:num>
  <w:num w:numId="24">
    <w:abstractNumId w:val="9"/>
  </w:num>
  <w:num w:numId="25">
    <w:abstractNumId w:val="9"/>
  </w:num>
  <w:num w:numId="2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3tjSyMDYzNzY1MjNQ0lEKTi0uzszPAykwqgUAQO34ZSwAAAA="/>
  </w:docVars>
  <w:rsids>
    <w:rsidRoot w:val="004D7AC4"/>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067D"/>
    <w:rsid w:val="001D51BA"/>
    <w:rsid w:val="001D6342"/>
    <w:rsid w:val="001D6D53"/>
    <w:rsid w:val="001E58E2"/>
    <w:rsid w:val="001E7AED"/>
    <w:rsid w:val="001F3916"/>
    <w:rsid w:val="001F4112"/>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AC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79F"/>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0AB"/>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6D3"/>
    <w:rsid w:val="00827D6F"/>
    <w:rsid w:val="008376AC"/>
    <w:rsid w:val="008444E8"/>
    <w:rsid w:val="00844E80"/>
    <w:rsid w:val="00846FE7"/>
    <w:rsid w:val="00856911"/>
    <w:rsid w:val="008677FD"/>
    <w:rsid w:val="008706D4"/>
    <w:rsid w:val="00870F8A"/>
    <w:rsid w:val="008719A4"/>
    <w:rsid w:val="00871D23"/>
    <w:rsid w:val="00872748"/>
    <w:rsid w:val="00874312"/>
    <w:rsid w:val="0087437C"/>
    <w:rsid w:val="00875CD7"/>
    <w:rsid w:val="00876B4D"/>
    <w:rsid w:val="00877F18"/>
    <w:rsid w:val="00892E9E"/>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E5B"/>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A0A"/>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3A6"/>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66B73"/>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436F"/>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656E"/>
    <w:rsid w:val="00DE5608"/>
    <w:rsid w:val="00DE58D0"/>
    <w:rsid w:val="00DE654F"/>
    <w:rsid w:val="00DF0B6E"/>
    <w:rsid w:val="00DF15E0"/>
    <w:rsid w:val="00DF37A0"/>
    <w:rsid w:val="00DF756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2D3"/>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3B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5FC3"/>
  <w15:chartTrackingRefBased/>
  <w15:docId w15:val="{6064DED5-FA94-43FC-857E-E9934621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8436F"/>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C8436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C8436F"/>
    <w:pPr>
      <w:numPr>
        <w:ilvl w:val="1"/>
      </w:numPr>
      <w:pBdr>
        <w:top w:val="none" w:sz="0" w:space="0" w:color="auto"/>
      </w:pBdr>
      <w:spacing w:before="180"/>
      <w:outlineLvl w:val="1"/>
    </w:pPr>
    <w:rPr>
      <w:sz w:val="32"/>
      <w:szCs w:val="32"/>
    </w:rPr>
  </w:style>
  <w:style w:type="paragraph" w:styleId="3">
    <w:name w:val="heading 3"/>
    <w:basedOn w:val="2"/>
    <w:next w:val="a0"/>
    <w:qFormat/>
    <w:rsid w:val="00C8436F"/>
    <w:pPr>
      <w:numPr>
        <w:ilvl w:val="2"/>
      </w:numPr>
      <w:spacing w:before="120"/>
      <w:outlineLvl w:val="2"/>
    </w:pPr>
    <w:rPr>
      <w:sz w:val="28"/>
      <w:szCs w:val="28"/>
    </w:rPr>
  </w:style>
  <w:style w:type="paragraph" w:styleId="4">
    <w:name w:val="heading 4"/>
    <w:basedOn w:val="3"/>
    <w:next w:val="a0"/>
    <w:qFormat/>
    <w:rsid w:val="00C8436F"/>
    <w:pPr>
      <w:numPr>
        <w:ilvl w:val="3"/>
      </w:numPr>
      <w:outlineLvl w:val="3"/>
    </w:pPr>
    <w:rPr>
      <w:sz w:val="24"/>
      <w:szCs w:val="24"/>
    </w:rPr>
  </w:style>
  <w:style w:type="paragraph" w:styleId="5">
    <w:name w:val="heading 5"/>
    <w:basedOn w:val="4"/>
    <w:next w:val="a0"/>
    <w:qFormat/>
    <w:rsid w:val="00C8436F"/>
    <w:pPr>
      <w:numPr>
        <w:ilvl w:val="4"/>
      </w:numPr>
      <w:outlineLvl w:val="4"/>
    </w:pPr>
    <w:rPr>
      <w:sz w:val="22"/>
      <w:szCs w:val="22"/>
    </w:rPr>
  </w:style>
  <w:style w:type="paragraph" w:styleId="6">
    <w:name w:val="heading 6"/>
    <w:basedOn w:val="a0"/>
    <w:next w:val="a0"/>
    <w:qFormat/>
    <w:rsid w:val="00C8436F"/>
    <w:pPr>
      <w:keepNext/>
      <w:keepLines/>
      <w:numPr>
        <w:ilvl w:val="5"/>
        <w:numId w:val="1"/>
      </w:numPr>
      <w:spacing w:before="120"/>
      <w:outlineLvl w:val="5"/>
    </w:pPr>
    <w:rPr>
      <w:rFonts w:cs="Arial"/>
    </w:rPr>
  </w:style>
  <w:style w:type="paragraph" w:styleId="7">
    <w:name w:val="heading 7"/>
    <w:basedOn w:val="a0"/>
    <w:next w:val="a0"/>
    <w:qFormat/>
    <w:rsid w:val="00C8436F"/>
    <w:pPr>
      <w:keepNext/>
      <w:keepLines/>
      <w:numPr>
        <w:ilvl w:val="6"/>
        <w:numId w:val="1"/>
      </w:numPr>
      <w:spacing w:before="120"/>
      <w:outlineLvl w:val="6"/>
    </w:pPr>
    <w:rPr>
      <w:rFonts w:cs="Arial"/>
    </w:rPr>
  </w:style>
  <w:style w:type="paragraph" w:styleId="8">
    <w:name w:val="heading 8"/>
    <w:basedOn w:val="7"/>
    <w:next w:val="a0"/>
    <w:qFormat/>
    <w:rsid w:val="00C8436F"/>
    <w:pPr>
      <w:numPr>
        <w:ilvl w:val="7"/>
      </w:numPr>
      <w:outlineLvl w:val="7"/>
    </w:pPr>
  </w:style>
  <w:style w:type="paragraph" w:styleId="9">
    <w:name w:val="heading 9"/>
    <w:basedOn w:val="8"/>
    <w:next w:val="a0"/>
    <w:qFormat/>
    <w:rsid w:val="00C8436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C8436F"/>
    <w:pPr>
      <w:spacing w:before="180"/>
      <w:ind w:left="2693" w:hanging="2693"/>
    </w:pPr>
    <w:rPr>
      <w:b w:val="0"/>
      <w:bCs/>
    </w:rPr>
  </w:style>
  <w:style w:type="paragraph" w:styleId="TOC1">
    <w:name w:val="toc 1"/>
    <w:aliases w:val="Observation TOC2"/>
    <w:uiPriority w:val="39"/>
    <w:rsid w:val="00C8436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C8436F"/>
    <w:pPr>
      <w:keepNext/>
      <w:keepLines/>
      <w:spacing w:before="180"/>
      <w:jc w:val="center"/>
    </w:pPr>
  </w:style>
  <w:style w:type="paragraph" w:styleId="a4">
    <w:name w:val="caption"/>
    <w:basedOn w:val="a0"/>
    <w:next w:val="a0"/>
    <w:qFormat/>
    <w:rsid w:val="00C8436F"/>
    <w:pPr>
      <w:spacing w:after="240"/>
      <w:jc w:val="center"/>
    </w:pPr>
    <w:rPr>
      <w:b/>
      <w:bCs/>
    </w:rPr>
  </w:style>
  <w:style w:type="paragraph" w:styleId="TOC5">
    <w:name w:val="toc 5"/>
    <w:aliases w:val="Observation TOC"/>
    <w:basedOn w:val="TOC4"/>
    <w:semiHidden/>
    <w:rsid w:val="00C8436F"/>
    <w:pPr>
      <w:tabs>
        <w:tab w:val="right" w:pos="1701"/>
      </w:tabs>
      <w:ind w:left="1701" w:hanging="1701"/>
    </w:pPr>
  </w:style>
  <w:style w:type="paragraph" w:styleId="TOC4">
    <w:name w:val="toc 4"/>
    <w:basedOn w:val="TOC3"/>
    <w:semiHidden/>
    <w:rsid w:val="00C8436F"/>
    <w:pPr>
      <w:ind w:left="1418" w:hanging="1418"/>
    </w:pPr>
  </w:style>
  <w:style w:type="paragraph" w:styleId="TOC3">
    <w:name w:val="toc 3"/>
    <w:basedOn w:val="TOC2"/>
    <w:semiHidden/>
    <w:rsid w:val="00C8436F"/>
    <w:pPr>
      <w:ind w:left="1134" w:hanging="1134"/>
    </w:pPr>
  </w:style>
  <w:style w:type="paragraph" w:styleId="TOC2">
    <w:name w:val="toc 2"/>
    <w:basedOn w:val="TOC1"/>
    <w:semiHidden/>
    <w:rsid w:val="00C8436F"/>
    <w:pPr>
      <w:keepNext w:val="0"/>
      <w:spacing w:before="0"/>
      <w:ind w:left="851" w:hanging="851"/>
    </w:pPr>
    <w:rPr>
      <w:szCs w:val="20"/>
    </w:rPr>
  </w:style>
  <w:style w:type="paragraph" w:styleId="21">
    <w:name w:val="index 2"/>
    <w:basedOn w:val="11"/>
    <w:semiHidden/>
    <w:rsid w:val="00C8436F"/>
    <w:pPr>
      <w:ind w:left="284"/>
    </w:pPr>
  </w:style>
  <w:style w:type="paragraph" w:styleId="11">
    <w:name w:val="index 1"/>
    <w:basedOn w:val="a0"/>
    <w:semiHidden/>
    <w:rsid w:val="00C8436F"/>
    <w:pPr>
      <w:keepLines/>
      <w:spacing w:after="0"/>
    </w:pPr>
  </w:style>
  <w:style w:type="paragraph" w:styleId="a5">
    <w:name w:val="Document Map"/>
    <w:basedOn w:val="a0"/>
    <w:semiHidden/>
    <w:rsid w:val="00C8436F"/>
    <w:pPr>
      <w:shd w:val="clear" w:color="auto" w:fill="000080"/>
    </w:pPr>
    <w:rPr>
      <w:rFonts w:ascii="Tahoma" w:hAnsi="Tahoma" w:cs="Tahoma"/>
    </w:rPr>
  </w:style>
  <w:style w:type="paragraph" w:styleId="22">
    <w:name w:val="List Number 2"/>
    <w:basedOn w:val="a6"/>
    <w:rsid w:val="00C8436F"/>
    <w:pPr>
      <w:ind w:left="851"/>
    </w:pPr>
  </w:style>
  <w:style w:type="paragraph" w:styleId="a6">
    <w:name w:val="List Number"/>
    <w:basedOn w:val="a7"/>
    <w:rsid w:val="00C8436F"/>
  </w:style>
  <w:style w:type="paragraph" w:styleId="a7">
    <w:name w:val="List"/>
    <w:basedOn w:val="a0"/>
    <w:rsid w:val="00C8436F"/>
    <w:pPr>
      <w:ind w:left="568" w:hanging="284"/>
    </w:pPr>
  </w:style>
  <w:style w:type="paragraph" w:styleId="a8">
    <w:name w:val="header"/>
    <w:rsid w:val="00C8436F"/>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C8436F"/>
    <w:rPr>
      <w:b/>
      <w:bCs/>
      <w:position w:val="6"/>
      <w:sz w:val="16"/>
      <w:szCs w:val="16"/>
    </w:rPr>
  </w:style>
  <w:style w:type="paragraph" w:styleId="aa">
    <w:name w:val="footnote text"/>
    <w:basedOn w:val="a0"/>
    <w:semiHidden/>
    <w:rsid w:val="00C8436F"/>
    <w:pPr>
      <w:keepLines/>
      <w:spacing w:after="0"/>
      <w:ind w:left="454" w:hanging="454"/>
    </w:pPr>
    <w:rPr>
      <w:sz w:val="16"/>
      <w:szCs w:val="16"/>
    </w:rPr>
  </w:style>
  <w:style w:type="paragraph" w:customStyle="1" w:styleId="3GPPHeader">
    <w:name w:val="3GPP_Header"/>
    <w:basedOn w:val="a0"/>
    <w:rsid w:val="00C8436F"/>
    <w:pPr>
      <w:tabs>
        <w:tab w:val="left" w:pos="1701"/>
        <w:tab w:val="right" w:pos="9639"/>
      </w:tabs>
      <w:spacing w:after="240"/>
    </w:pPr>
    <w:rPr>
      <w:b/>
      <w:sz w:val="24"/>
    </w:rPr>
  </w:style>
  <w:style w:type="paragraph" w:styleId="TOC9">
    <w:name w:val="toc 9"/>
    <w:basedOn w:val="TOC8"/>
    <w:semiHidden/>
    <w:rsid w:val="00C8436F"/>
    <w:pPr>
      <w:ind w:left="1418" w:hanging="1418"/>
    </w:pPr>
  </w:style>
  <w:style w:type="paragraph" w:styleId="TOC6">
    <w:name w:val="toc 6"/>
    <w:basedOn w:val="TOC5"/>
    <w:next w:val="a0"/>
    <w:semiHidden/>
    <w:rsid w:val="00C8436F"/>
    <w:pPr>
      <w:ind w:left="1985" w:hanging="1985"/>
    </w:pPr>
  </w:style>
  <w:style w:type="paragraph" w:styleId="TOC7">
    <w:name w:val="toc 7"/>
    <w:basedOn w:val="TOC6"/>
    <w:next w:val="a0"/>
    <w:semiHidden/>
    <w:rsid w:val="00C8436F"/>
    <w:pPr>
      <w:ind w:left="2268" w:hanging="2268"/>
    </w:pPr>
  </w:style>
  <w:style w:type="paragraph" w:styleId="20">
    <w:name w:val="List Bullet 2"/>
    <w:basedOn w:val="a"/>
    <w:rsid w:val="00C8436F"/>
    <w:pPr>
      <w:numPr>
        <w:numId w:val="6"/>
      </w:numPr>
    </w:pPr>
  </w:style>
  <w:style w:type="paragraph" w:styleId="a">
    <w:name w:val="List Bullet"/>
    <w:basedOn w:val="ab"/>
    <w:rsid w:val="00C8436F"/>
    <w:pPr>
      <w:numPr>
        <w:numId w:val="5"/>
      </w:numPr>
    </w:pPr>
  </w:style>
  <w:style w:type="paragraph" w:styleId="30">
    <w:name w:val="List Bullet 3"/>
    <w:basedOn w:val="20"/>
    <w:rsid w:val="00C8436F"/>
    <w:pPr>
      <w:numPr>
        <w:numId w:val="7"/>
      </w:numPr>
    </w:pPr>
  </w:style>
  <w:style w:type="paragraph" w:customStyle="1" w:styleId="EQ">
    <w:name w:val="EQ"/>
    <w:basedOn w:val="a0"/>
    <w:next w:val="a0"/>
    <w:rsid w:val="00C8436F"/>
    <w:pPr>
      <w:keepLines/>
      <w:tabs>
        <w:tab w:val="center" w:pos="4536"/>
        <w:tab w:val="right" w:pos="9072"/>
      </w:tabs>
      <w:spacing w:after="180"/>
      <w:jc w:val="left"/>
    </w:pPr>
    <w:rPr>
      <w:noProof/>
      <w:lang w:eastAsia="en-US"/>
    </w:rPr>
  </w:style>
  <w:style w:type="paragraph" w:styleId="23">
    <w:name w:val="List 2"/>
    <w:basedOn w:val="a7"/>
    <w:rsid w:val="00C8436F"/>
    <w:pPr>
      <w:ind w:left="851"/>
    </w:pPr>
  </w:style>
  <w:style w:type="paragraph" w:styleId="31">
    <w:name w:val="List 3"/>
    <w:basedOn w:val="23"/>
    <w:rsid w:val="00C8436F"/>
    <w:pPr>
      <w:ind w:left="1135"/>
    </w:pPr>
  </w:style>
  <w:style w:type="paragraph" w:styleId="41">
    <w:name w:val="List 4"/>
    <w:basedOn w:val="31"/>
    <w:rsid w:val="00C8436F"/>
    <w:pPr>
      <w:ind w:left="1418"/>
    </w:pPr>
  </w:style>
  <w:style w:type="paragraph" w:styleId="51">
    <w:name w:val="List 5"/>
    <w:basedOn w:val="41"/>
    <w:rsid w:val="00C8436F"/>
    <w:pPr>
      <w:ind w:left="1702"/>
    </w:pPr>
  </w:style>
  <w:style w:type="paragraph" w:customStyle="1" w:styleId="EditorsNote">
    <w:name w:val="Editor's Note"/>
    <w:basedOn w:val="a0"/>
    <w:rsid w:val="00C8436F"/>
    <w:pPr>
      <w:keepLines/>
      <w:spacing w:after="180"/>
      <w:ind w:left="1135" w:hanging="851"/>
      <w:jc w:val="left"/>
    </w:pPr>
    <w:rPr>
      <w:color w:val="FF0000"/>
      <w:lang w:eastAsia="en-US"/>
    </w:rPr>
  </w:style>
  <w:style w:type="paragraph" w:styleId="40">
    <w:name w:val="List Bullet 4"/>
    <w:basedOn w:val="30"/>
    <w:rsid w:val="00C8436F"/>
    <w:pPr>
      <w:numPr>
        <w:numId w:val="8"/>
      </w:numPr>
    </w:pPr>
  </w:style>
  <w:style w:type="paragraph" w:styleId="50">
    <w:name w:val="List Bullet 5"/>
    <w:basedOn w:val="40"/>
    <w:rsid w:val="00C8436F"/>
    <w:pPr>
      <w:numPr>
        <w:numId w:val="4"/>
      </w:numPr>
    </w:pPr>
  </w:style>
  <w:style w:type="paragraph" w:styleId="ac">
    <w:name w:val="footer"/>
    <w:basedOn w:val="a8"/>
    <w:semiHidden/>
    <w:rsid w:val="00C8436F"/>
    <w:pPr>
      <w:jc w:val="center"/>
    </w:pPr>
    <w:rPr>
      <w:i/>
      <w:iCs/>
    </w:rPr>
  </w:style>
  <w:style w:type="paragraph" w:customStyle="1" w:styleId="Reference">
    <w:name w:val="Reference"/>
    <w:basedOn w:val="a0"/>
    <w:rsid w:val="00C8436F"/>
    <w:pPr>
      <w:numPr>
        <w:numId w:val="2"/>
      </w:numPr>
    </w:pPr>
  </w:style>
  <w:style w:type="paragraph" w:styleId="ad">
    <w:name w:val="Balloon Text"/>
    <w:basedOn w:val="a0"/>
    <w:semiHidden/>
    <w:rsid w:val="00C8436F"/>
    <w:rPr>
      <w:rFonts w:ascii="Tahoma" w:hAnsi="Tahoma" w:cs="Tahoma"/>
      <w:sz w:val="16"/>
      <w:szCs w:val="16"/>
    </w:rPr>
  </w:style>
  <w:style w:type="character" w:styleId="ae">
    <w:name w:val="page number"/>
    <w:basedOn w:val="a1"/>
    <w:semiHidden/>
    <w:rsid w:val="00C8436F"/>
  </w:style>
  <w:style w:type="paragraph" w:styleId="ab">
    <w:name w:val="Body Text"/>
    <w:basedOn w:val="a0"/>
    <w:link w:val="af"/>
    <w:rsid w:val="00C8436F"/>
  </w:style>
  <w:style w:type="character" w:styleId="af0">
    <w:name w:val="Hyperlink"/>
    <w:uiPriority w:val="99"/>
    <w:rsid w:val="00C8436F"/>
    <w:rPr>
      <w:color w:val="0000FF"/>
      <w:u w:val="single"/>
      <w:lang w:val="en-GB"/>
    </w:rPr>
  </w:style>
  <w:style w:type="character" w:styleId="af1">
    <w:name w:val="FollowedHyperlink"/>
    <w:semiHidden/>
    <w:rsid w:val="00C8436F"/>
    <w:rPr>
      <w:color w:val="FF0000"/>
      <w:u w:val="single"/>
    </w:rPr>
  </w:style>
  <w:style w:type="character" w:styleId="af2">
    <w:name w:val="annotation reference"/>
    <w:semiHidden/>
    <w:rsid w:val="00C8436F"/>
    <w:rPr>
      <w:sz w:val="16"/>
      <w:szCs w:val="16"/>
    </w:rPr>
  </w:style>
  <w:style w:type="paragraph" w:styleId="af3">
    <w:name w:val="annotation text"/>
    <w:basedOn w:val="a0"/>
    <w:semiHidden/>
    <w:rsid w:val="00C8436F"/>
  </w:style>
  <w:style w:type="paragraph" w:styleId="af4">
    <w:name w:val="annotation subject"/>
    <w:basedOn w:val="af3"/>
    <w:next w:val="af3"/>
    <w:semiHidden/>
    <w:rsid w:val="00C8436F"/>
    <w:rPr>
      <w:b/>
      <w:bCs/>
    </w:rPr>
  </w:style>
  <w:style w:type="character" w:customStyle="1" w:styleId="10">
    <w:name w:val="标题 1 字符"/>
    <w:link w:val="1"/>
    <w:rsid w:val="00C8436F"/>
    <w:rPr>
      <w:rFonts w:ascii="Arial" w:eastAsia="等线" w:hAnsi="Arial" w:cs="Arial"/>
      <w:sz w:val="36"/>
      <w:szCs w:val="36"/>
      <w:lang w:val="en-GB"/>
    </w:rPr>
  </w:style>
  <w:style w:type="paragraph" w:customStyle="1" w:styleId="B1">
    <w:name w:val="B1"/>
    <w:basedOn w:val="a7"/>
    <w:rsid w:val="00C8436F"/>
    <w:pPr>
      <w:spacing w:after="180"/>
      <w:jc w:val="left"/>
    </w:pPr>
    <w:rPr>
      <w:lang w:eastAsia="en-US"/>
    </w:rPr>
  </w:style>
  <w:style w:type="paragraph" w:customStyle="1" w:styleId="B2">
    <w:name w:val="B2"/>
    <w:basedOn w:val="23"/>
    <w:rsid w:val="00C8436F"/>
    <w:pPr>
      <w:spacing w:after="180"/>
      <w:jc w:val="left"/>
    </w:pPr>
    <w:rPr>
      <w:lang w:eastAsia="en-US"/>
    </w:rPr>
  </w:style>
  <w:style w:type="paragraph" w:customStyle="1" w:styleId="B3">
    <w:name w:val="B3"/>
    <w:basedOn w:val="31"/>
    <w:rsid w:val="00C8436F"/>
    <w:pPr>
      <w:spacing w:after="180"/>
      <w:jc w:val="left"/>
    </w:pPr>
    <w:rPr>
      <w:lang w:eastAsia="en-US"/>
    </w:rPr>
  </w:style>
  <w:style w:type="paragraph" w:customStyle="1" w:styleId="B4">
    <w:name w:val="B4"/>
    <w:basedOn w:val="41"/>
    <w:rsid w:val="00C8436F"/>
    <w:pPr>
      <w:spacing w:after="180"/>
      <w:jc w:val="left"/>
    </w:pPr>
    <w:rPr>
      <w:lang w:eastAsia="en-US"/>
    </w:rPr>
  </w:style>
  <w:style w:type="paragraph" w:customStyle="1" w:styleId="Proposal">
    <w:name w:val="Proposal"/>
    <w:basedOn w:val="a0"/>
    <w:rsid w:val="00C8436F"/>
    <w:pPr>
      <w:numPr>
        <w:numId w:val="3"/>
      </w:numPr>
      <w:tabs>
        <w:tab w:val="left" w:pos="1701"/>
      </w:tabs>
    </w:pPr>
    <w:rPr>
      <w:b/>
      <w:bCs/>
    </w:rPr>
  </w:style>
  <w:style w:type="character" w:customStyle="1" w:styleId="af">
    <w:name w:val="正文文本 字符"/>
    <w:link w:val="ab"/>
    <w:rsid w:val="00C8436F"/>
    <w:rPr>
      <w:rFonts w:ascii="Arial" w:eastAsia="等线" w:hAnsi="Arial"/>
      <w:lang w:val="en-GB"/>
    </w:rPr>
  </w:style>
  <w:style w:type="paragraph" w:customStyle="1" w:styleId="B5">
    <w:name w:val="B5"/>
    <w:basedOn w:val="51"/>
    <w:rsid w:val="00C8436F"/>
    <w:pPr>
      <w:spacing w:after="180"/>
      <w:jc w:val="left"/>
    </w:pPr>
    <w:rPr>
      <w:lang w:eastAsia="en-US"/>
    </w:rPr>
  </w:style>
  <w:style w:type="paragraph" w:customStyle="1" w:styleId="EX">
    <w:name w:val="EX"/>
    <w:basedOn w:val="a0"/>
    <w:rsid w:val="00C8436F"/>
    <w:pPr>
      <w:keepLines/>
      <w:spacing w:after="180"/>
      <w:ind w:left="1702" w:hanging="1418"/>
      <w:jc w:val="left"/>
    </w:pPr>
    <w:rPr>
      <w:lang w:eastAsia="en-US"/>
    </w:rPr>
  </w:style>
  <w:style w:type="paragraph" w:customStyle="1" w:styleId="EW">
    <w:name w:val="EW"/>
    <w:basedOn w:val="EX"/>
    <w:rsid w:val="00C8436F"/>
    <w:pPr>
      <w:spacing w:after="0"/>
    </w:pPr>
  </w:style>
  <w:style w:type="paragraph" w:customStyle="1" w:styleId="TAL">
    <w:name w:val="TAL"/>
    <w:basedOn w:val="a0"/>
    <w:link w:val="TALCar"/>
    <w:qFormat/>
    <w:rsid w:val="00C8436F"/>
    <w:pPr>
      <w:keepNext/>
      <w:keepLines/>
      <w:spacing w:after="0"/>
      <w:jc w:val="left"/>
    </w:pPr>
    <w:rPr>
      <w:sz w:val="18"/>
      <w:lang w:eastAsia="en-US"/>
    </w:rPr>
  </w:style>
  <w:style w:type="paragraph" w:customStyle="1" w:styleId="TAC">
    <w:name w:val="TAC"/>
    <w:basedOn w:val="TAL"/>
    <w:link w:val="TACChar"/>
    <w:rsid w:val="00C8436F"/>
    <w:pPr>
      <w:jc w:val="center"/>
    </w:pPr>
  </w:style>
  <w:style w:type="paragraph" w:customStyle="1" w:styleId="TAH">
    <w:name w:val="TAH"/>
    <w:basedOn w:val="TAC"/>
    <w:link w:val="TAHCar"/>
    <w:rsid w:val="00C8436F"/>
    <w:rPr>
      <w:b/>
    </w:rPr>
  </w:style>
  <w:style w:type="paragraph" w:customStyle="1" w:styleId="TAN">
    <w:name w:val="TAN"/>
    <w:basedOn w:val="TAL"/>
    <w:rsid w:val="00C8436F"/>
    <w:pPr>
      <w:ind w:left="851" w:hanging="851"/>
    </w:pPr>
  </w:style>
  <w:style w:type="paragraph" w:customStyle="1" w:styleId="TAR">
    <w:name w:val="TAR"/>
    <w:basedOn w:val="TAL"/>
    <w:rsid w:val="00C8436F"/>
    <w:pPr>
      <w:jc w:val="right"/>
    </w:pPr>
  </w:style>
  <w:style w:type="paragraph" w:customStyle="1" w:styleId="TH">
    <w:name w:val="TH"/>
    <w:basedOn w:val="a0"/>
    <w:link w:val="THChar"/>
    <w:qFormat/>
    <w:rsid w:val="00C8436F"/>
    <w:pPr>
      <w:keepNext/>
      <w:keepLines/>
      <w:spacing w:before="60" w:after="180"/>
      <w:jc w:val="center"/>
    </w:pPr>
    <w:rPr>
      <w:b/>
      <w:lang w:eastAsia="en-US"/>
    </w:rPr>
  </w:style>
  <w:style w:type="paragraph" w:customStyle="1" w:styleId="TF">
    <w:name w:val="TF"/>
    <w:basedOn w:val="TH"/>
    <w:rsid w:val="00C8436F"/>
    <w:pPr>
      <w:keepNext w:val="0"/>
      <w:spacing w:before="0" w:after="240"/>
    </w:pPr>
  </w:style>
  <w:style w:type="paragraph" w:customStyle="1" w:styleId="TT">
    <w:name w:val="TT"/>
    <w:basedOn w:val="1"/>
    <w:next w:val="a0"/>
    <w:rsid w:val="00C8436F"/>
    <w:pPr>
      <w:numPr>
        <w:numId w:val="0"/>
      </w:numPr>
      <w:ind w:left="1134" w:hanging="1134"/>
      <w:outlineLvl w:val="9"/>
    </w:pPr>
    <w:rPr>
      <w:rFonts w:cs="Times New Roman"/>
      <w:szCs w:val="20"/>
      <w:lang w:eastAsia="en-US"/>
    </w:rPr>
  </w:style>
  <w:style w:type="paragraph" w:customStyle="1" w:styleId="ZA">
    <w:name w:val="ZA"/>
    <w:rsid w:val="00C843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843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8436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843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8436F"/>
  </w:style>
  <w:style w:type="paragraph" w:customStyle="1" w:styleId="ZH">
    <w:name w:val="ZH"/>
    <w:rsid w:val="00C8436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843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8436F"/>
    <w:pPr>
      <w:framePr w:hRule="auto" w:wrap="notBeside" w:y="852"/>
    </w:pPr>
    <w:rPr>
      <w:i w:val="0"/>
      <w:sz w:val="40"/>
    </w:rPr>
  </w:style>
  <w:style w:type="paragraph" w:customStyle="1" w:styleId="ZU">
    <w:name w:val="ZU"/>
    <w:rsid w:val="00C843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8436F"/>
    <w:pPr>
      <w:framePr w:wrap="notBeside" w:y="16161"/>
    </w:pPr>
  </w:style>
  <w:style w:type="paragraph" w:customStyle="1" w:styleId="FP">
    <w:name w:val="FP"/>
    <w:basedOn w:val="a0"/>
    <w:rsid w:val="00C8436F"/>
    <w:pPr>
      <w:spacing w:after="0"/>
      <w:jc w:val="left"/>
    </w:pPr>
    <w:rPr>
      <w:lang w:eastAsia="en-US"/>
    </w:rPr>
  </w:style>
  <w:style w:type="paragraph" w:customStyle="1" w:styleId="Observation">
    <w:name w:val="Observation"/>
    <w:basedOn w:val="Proposal"/>
    <w:qFormat/>
    <w:rsid w:val="00C8436F"/>
    <w:pPr>
      <w:numPr>
        <w:numId w:val="13"/>
      </w:numPr>
    </w:pPr>
  </w:style>
  <w:style w:type="paragraph" w:styleId="af5">
    <w:name w:val="table of figures"/>
    <w:basedOn w:val="a0"/>
    <w:next w:val="a0"/>
    <w:uiPriority w:val="99"/>
    <w:rsid w:val="00C8436F"/>
    <w:pPr>
      <w:ind w:left="1418" w:hanging="1418"/>
      <w:jc w:val="left"/>
    </w:pPr>
    <w:rPr>
      <w:b/>
    </w:rPr>
  </w:style>
  <w:style w:type="character" w:customStyle="1" w:styleId="TALCar">
    <w:name w:val="TAL Car"/>
    <w:link w:val="TAL"/>
    <w:rsid w:val="00DC656E"/>
    <w:rPr>
      <w:rFonts w:ascii="Arial" w:eastAsia="等线" w:hAnsi="Arial"/>
      <w:sz w:val="18"/>
      <w:lang w:val="en-GB" w:eastAsia="en-US"/>
    </w:rPr>
  </w:style>
  <w:style w:type="character" w:customStyle="1" w:styleId="TACChar">
    <w:name w:val="TAC Char"/>
    <w:link w:val="TAC"/>
    <w:rsid w:val="00DC656E"/>
    <w:rPr>
      <w:rFonts w:ascii="Arial" w:eastAsia="等线" w:hAnsi="Arial"/>
      <w:sz w:val="18"/>
      <w:lang w:val="en-GB" w:eastAsia="en-US"/>
    </w:rPr>
  </w:style>
  <w:style w:type="character" w:customStyle="1" w:styleId="TAHCar">
    <w:name w:val="TAH Car"/>
    <w:link w:val="TAH"/>
    <w:locked/>
    <w:rsid w:val="00DC656E"/>
    <w:rPr>
      <w:rFonts w:ascii="Arial" w:eastAsia="等线" w:hAnsi="Arial"/>
      <w:b/>
      <w:sz w:val="18"/>
      <w:lang w:val="en-GB" w:eastAsia="en-US"/>
    </w:rPr>
  </w:style>
  <w:style w:type="character" w:customStyle="1" w:styleId="THChar">
    <w:name w:val="TH Char"/>
    <w:link w:val="TH"/>
    <w:qFormat/>
    <w:rsid w:val="00DC656E"/>
    <w:rPr>
      <w:rFonts w:ascii="Arial" w:eastAsia="等线" w:hAnsi="Arial"/>
      <w:b/>
      <w:lang w:val="en-GB" w:eastAsia="en-US"/>
    </w:rPr>
  </w:style>
  <w:style w:type="paragraph" w:customStyle="1" w:styleId="Doc-text2">
    <w:name w:val="Doc-text2"/>
    <w:basedOn w:val="a0"/>
    <w:link w:val="Doc-text2Char"/>
    <w:qFormat/>
    <w:rsid w:val="00892E9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892E9E"/>
    <w:rPr>
      <w:rFonts w:ascii="Arial" w:eastAsia="MS Mincho" w:hAnsi="Arial"/>
      <w:szCs w:val="24"/>
      <w:lang w:val="en-GB" w:eastAsia="en-GB"/>
    </w:rPr>
  </w:style>
  <w:style w:type="table" w:styleId="af6">
    <w:name w:val="Table Grid"/>
    <w:basedOn w:val="a2"/>
    <w:rsid w:val="00892E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E479F"/>
    <w:rPr>
      <w:rFonts w:ascii="Arial" w:hAnsi="Arial"/>
      <w:lang w:val="en-GB" w:eastAsia="en-US"/>
    </w:rPr>
  </w:style>
  <w:style w:type="paragraph" w:customStyle="1" w:styleId="CRCoverPage">
    <w:name w:val="CR Cover Page"/>
    <w:link w:val="CRCoverPageZchn"/>
    <w:rsid w:val="006E479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Old%20Backup\Swea\Tools-2\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63B88-145C-4535-ADF8-219672969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76</TotalTime>
  <Pages>1</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OPPO (Qianxi)</dc:creator>
  <cp:keywords>3GPP; Ericsson; TDoc</cp:keywords>
  <dc:description/>
  <cp:lastModifiedBy>Qianxi Lu</cp:lastModifiedBy>
  <cp:revision>7</cp:revision>
  <cp:lastPrinted>2008-01-31T00:09:00Z</cp:lastPrinted>
  <dcterms:created xsi:type="dcterms:W3CDTF">2021-07-09T07:53:00Z</dcterms:created>
  <dcterms:modified xsi:type="dcterms:W3CDTF">2021-08-03T01:08:00Z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